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spacing w:before="35" w:after="0" w:line="547" w:lineRule="auto"/>
        <w:ind w:left="2307" w:right="1883" w:firstLine="0"/>
        <w:jc w:val="center"/>
        <w:rPr>
          <w:b/>
          <w:bCs/>
          <w:sz w:val="24"/>
          <w:szCs w:val="24"/>
        </w:rPr>
      </w:pPr>
      <w:bookmarkStart w:id="0" w:name="bookmark=id.p4f8fgy5kdi3" w:colFirst="0" w:colLast="0"/>
      <w:bookmarkEnd w:id="0"/>
      <w:r>
        <w:rPr>
          <w:b/>
          <w:bCs/>
          <w:color w:val="000000"/>
          <w:sz w:val="24"/>
          <w:szCs w:val="24"/>
          <w:rtl w:val="0"/>
        </w:rPr>
        <w:t>SPECYFIKACJA WARUNKÓW ZAMÓWIENIA ZAMAWIAJĄCY:</w:t>
      </w:r>
    </w:p>
    <w:p w14:paraId="00000002">
      <w:pPr>
        <w:spacing w:before="2" w:after="0" w:line="276" w:lineRule="auto"/>
        <w:ind w:left="2306" w:right="1883" w:firstLine="0"/>
        <w:jc w:val="center"/>
        <w:rPr>
          <w:b/>
          <w:bCs/>
          <w:sz w:val="24"/>
          <w:szCs w:val="24"/>
        </w:rPr>
      </w:pPr>
      <w:r>
        <w:rPr>
          <w:b/>
          <w:bCs/>
          <w:sz w:val="24"/>
          <w:szCs w:val="24"/>
          <w:rtl w:val="0"/>
        </w:rPr>
        <w:t xml:space="preserve">Szkoła Podstawowa im. Marii Konopnickiej </w:t>
      </w:r>
    </w:p>
    <w:p w14:paraId="00000003">
      <w:pPr>
        <w:spacing w:before="2" w:after="0" w:line="276" w:lineRule="auto"/>
        <w:ind w:left="2306" w:right="1883" w:firstLine="0"/>
        <w:jc w:val="center"/>
        <w:rPr>
          <w:b/>
          <w:bCs/>
          <w:sz w:val="24"/>
          <w:szCs w:val="24"/>
        </w:rPr>
      </w:pPr>
      <w:r>
        <w:rPr>
          <w:b/>
          <w:bCs/>
          <w:sz w:val="24"/>
          <w:szCs w:val="24"/>
          <w:rtl w:val="0"/>
        </w:rPr>
        <w:t xml:space="preserve">w Racławicach </w:t>
      </w:r>
    </w:p>
    <w:p w14:paraId="00000004">
      <w:pPr>
        <w:spacing w:before="2" w:after="0" w:line="276" w:lineRule="auto"/>
        <w:ind w:left="2306" w:right="1883" w:firstLine="0"/>
        <w:jc w:val="center"/>
        <w:rPr>
          <w:b/>
          <w:bCs/>
          <w:sz w:val="24"/>
          <w:szCs w:val="24"/>
        </w:rPr>
      </w:pPr>
      <w:r>
        <w:rPr>
          <w:b/>
          <w:bCs/>
          <w:sz w:val="24"/>
          <w:szCs w:val="24"/>
          <w:rtl w:val="0"/>
        </w:rPr>
        <w:t>Racławice 329</w:t>
      </w:r>
      <w:r>
        <w:rPr>
          <w:b/>
          <w:bCs/>
          <w:color w:val="000000"/>
          <w:sz w:val="24"/>
          <w:szCs w:val="24"/>
          <w:rtl w:val="0"/>
        </w:rPr>
        <w:t xml:space="preserve">, 32-049 Przeginia </w:t>
      </w:r>
      <w:bookmarkStart w:id="1" w:name="bookmark=id.ymgu05glfifh" w:colFirst="0" w:colLast="0"/>
      <w:bookmarkEnd w:id="1"/>
      <w:r>
        <w:fldChar w:fldCharType="begin"/>
      </w:r>
      <w:r>
        <w:instrText xml:space="preserve"> HYPERLINK "mailto:sekretariat@czubrowice.edu.pl" \h </w:instrText>
      </w:r>
      <w:r>
        <w:fldChar w:fldCharType="separate"/>
      </w:r>
      <w:r>
        <w:rPr>
          <w:b/>
          <w:bCs/>
          <w:color w:val="000000"/>
          <w:sz w:val="24"/>
          <w:szCs w:val="24"/>
          <w:rtl w:val="0"/>
        </w:rPr>
        <w:t>sekretariat@</w:t>
      </w:r>
      <w:r>
        <w:rPr>
          <w:b/>
          <w:bCs/>
          <w:color w:val="000000"/>
          <w:sz w:val="24"/>
          <w:szCs w:val="24"/>
          <w:rtl w:val="0"/>
        </w:rPr>
        <w:fldChar w:fldCharType="end"/>
      </w:r>
      <w:r>
        <w:fldChar w:fldCharType="begin"/>
      </w:r>
      <w:r>
        <w:instrText xml:space="preserve"> HYPERLINK "mailto:sekretariat@czubrowice.edu.pl" \h </w:instrText>
      </w:r>
      <w:r>
        <w:fldChar w:fldCharType="separate"/>
      </w:r>
      <w:r>
        <w:rPr>
          <w:b/>
          <w:bCs/>
          <w:sz w:val="24"/>
          <w:szCs w:val="24"/>
          <w:rtl w:val="0"/>
        </w:rPr>
        <w:t>raclawice</w:t>
      </w:r>
      <w:r>
        <w:rPr>
          <w:b/>
          <w:bCs/>
          <w:sz w:val="24"/>
          <w:szCs w:val="24"/>
          <w:rtl w:val="0"/>
        </w:rPr>
        <w:fldChar w:fldCharType="end"/>
      </w:r>
      <w:r>
        <w:fldChar w:fldCharType="begin"/>
      </w:r>
      <w:r>
        <w:instrText xml:space="preserve"> HYPERLINK "mailto:sekretariat@czubrowice.edu.pl" \h </w:instrText>
      </w:r>
      <w:r>
        <w:fldChar w:fldCharType="separate"/>
      </w:r>
      <w:r>
        <w:rPr>
          <w:b/>
          <w:bCs/>
          <w:color w:val="000000"/>
          <w:sz w:val="24"/>
          <w:szCs w:val="24"/>
          <w:rtl w:val="0"/>
        </w:rPr>
        <w:t>.edu.pl</w:t>
      </w:r>
      <w:r>
        <w:rPr>
          <w:b/>
          <w:bCs/>
          <w:color w:val="000000"/>
          <w:sz w:val="24"/>
          <w:szCs w:val="24"/>
          <w:rtl w:val="0"/>
        </w:rPr>
        <w:fldChar w:fldCharType="end"/>
      </w:r>
    </w:p>
    <w:p w14:paraId="00000005">
      <w:pPr>
        <w:spacing w:before="37" w:after="0"/>
        <w:ind w:right="1" w:firstLine="0"/>
        <w:jc w:val="center"/>
        <w:rPr>
          <w:b/>
          <w:bCs/>
          <w:sz w:val="24"/>
          <w:szCs w:val="24"/>
        </w:rPr>
      </w:pPr>
      <w:r>
        <w:rPr>
          <w:b/>
          <w:bCs/>
          <w:color w:val="000000"/>
          <w:sz w:val="24"/>
          <w:szCs w:val="24"/>
          <w:rtl w:val="0"/>
        </w:rPr>
        <w:t>Godziny pracy: od poniedziałku do piątku 7:00 – 15:00</w:t>
      </w:r>
    </w:p>
    <w:p w14:paraId="000000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0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08">
      <w:pPr>
        <w:spacing w:line="276" w:lineRule="auto"/>
        <w:ind w:left="28" w:right="137" w:firstLine="0"/>
        <w:jc w:val="both"/>
        <w:rPr>
          <w:b/>
          <w:bCs/>
          <w:sz w:val="24"/>
          <w:szCs w:val="24"/>
        </w:rPr>
      </w:pPr>
      <w:r>
        <w:rPr>
          <w:b/>
          <w:bCs/>
          <w:color w:val="000000"/>
          <w:sz w:val="24"/>
          <w:szCs w:val="24"/>
          <w:rtl w:val="0"/>
        </w:rPr>
        <w:t>zaprasza do złożenia oferty w postępowaniu o udzielenie zamówienia publicznego prowadzonym w trybie podstawowym bez negocjacji na podstawie art. 275 ust. 1 ustawy z dnia 11 września 2019 r. Prawo zamówień publicznych (t.j. Dz.U. z 2024r. poz. 1320 ze zm.)</w:t>
      </w:r>
    </w:p>
    <w:p w14:paraId="0000000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85"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0A">
      <w:pPr>
        <w:pStyle w:val="2"/>
        <w:spacing w:line="276" w:lineRule="auto"/>
        <w:ind w:right="89" w:firstLine="0"/>
        <w:rPr>
          <w:color w:val="000000"/>
        </w:rPr>
      </w:pPr>
      <w:r>
        <w:rPr>
          <w:color w:val="000000"/>
          <w:rtl w:val="0"/>
        </w:rPr>
        <w:t xml:space="preserve">„Sukcesywna dostawa artykułów spożywczych do stołówki szkolnej i przedszkolnej </w:t>
      </w:r>
      <w:r>
        <w:rPr>
          <w:rtl w:val="0"/>
        </w:rPr>
        <w:t>w Szkole Podstawowej im. Marii Konopnickiej w Racławicach</w:t>
      </w:r>
      <w:r>
        <w:rPr>
          <w:color w:val="000000"/>
          <w:rtl w:val="0"/>
        </w:rPr>
        <w:t xml:space="preserve"> w 2026 roku”</w:t>
      </w:r>
    </w:p>
    <w:p w14:paraId="0000000B">
      <w:pPr>
        <w:spacing w:before="2" w:after="0"/>
        <w:ind w:right="87" w:firstLine="0"/>
        <w:jc w:val="center"/>
        <w:rPr>
          <w:b/>
          <w:bCs/>
          <w:sz w:val="28"/>
          <w:szCs w:val="28"/>
        </w:rPr>
      </w:pPr>
      <w:r>
        <w:rPr>
          <w:b/>
          <w:bCs/>
          <w:color w:val="000000"/>
          <w:sz w:val="28"/>
          <w:szCs w:val="28"/>
          <w:rtl w:val="0"/>
        </w:rPr>
        <w:t xml:space="preserve">Nr postępowania: </w:t>
      </w:r>
      <w:r>
        <w:rPr>
          <w:b/>
          <w:bCs/>
          <w:sz w:val="28"/>
          <w:szCs w:val="28"/>
          <w:rtl w:val="0"/>
        </w:rPr>
        <w:t>SPR</w:t>
      </w:r>
      <w:r>
        <w:rPr>
          <w:b/>
          <w:bCs/>
          <w:color w:val="000000"/>
          <w:sz w:val="28"/>
          <w:szCs w:val="28"/>
          <w:rtl w:val="0"/>
        </w:rPr>
        <w:t>/01/2025</w:t>
      </w:r>
    </w:p>
    <w:p w14:paraId="000000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8"/>
          <w:szCs w:val="28"/>
          <w:u w:val="none"/>
          <w:shd w:val="clear" w:fill="auto"/>
          <w:vertAlign w:val="baseline"/>
        </w:rPr>
      </w:pPr>
    </w:p>
    <w:p w14:paraId="0000000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8"/>
          <w:szCs w:val="28"/>
          <w:u w:val="none"/>
          <w:shd w:val="clear" w:fill="auto"/>
          <w:vertAlign w:val="baseline"/>
        </w:rPr>
      </w:pPr>
    </w:p>
    <w:p w14:paraId="000000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54" w:after="0" w:line="240" w:lineRule="auto"/>
        <w:ind w:left="0" w:right="0" w:firstLine="0"/>
        <w:jc w:val="left"/>
        <w:rPr>
          <w:rFonts w:ascii="Calibri" w:hAnsi="Calibri" w:eastAsia="Calibri" w:cs="Calibri"/>
          <w:b/>
          <w:bCs/>
          <w:i w:val="0"/>
          <w:iCs w:val="0"/>
          <w:smallCaps w:val="0"/>
          <w:strike w:val="0"/>
          <w:color w:val="000000"/>
          <w:sz w:val="28"/>
          <w:szCs w:val="28"/>
          <w:u w:val="none"/>
          <w:shd w:val="clear" w:fill="auto"/>
          <w:vertAlign w:val="baseline"/>
        </w:rPr>
      </w:pPr>
    </w:p>
    <w:p w14:paraId="0000000F">
      <w:pPr>
        <w:ind w:left="28" w:right="21" w:firstLine="0"/>
        <w:jc w:val="both"/>
        <w:rPr>
          <w:b/>
          <w:bCs/>
          <w:sz w:val="24"/>
          <w:szCs w:val="24"/>
        </w:rPr>
      </w:pPr>
      <w:r>
        <w:rPr>
          <w:b/>
          <w:bCs/>
          <w:color w:val="000000"/>
          <w:sz w:val="24"/>
          <w:szCs w:val="24"/>
          <w:rtl w:val="0"/>
        </w:rPr>
        <w:t>Zgodnie z art. 61 ust. 1 ustawy z dnia 11 września 2019 r. Prawo zamówień publicznych komunikacja w niniejszym postępowaniu odbywa się wyłącznie przy użyciu środków komunikacji elektronicznej. Pliki należy opatrzyć: kwalifikowanym podpisem elektronicznym, podpisem zaufanym lub podpisem osobistym.</w:t>
      </w:r>
    </w:p>
    <w:p w14:paraId="0000001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11">
      <w:pPr>
        <w:ind w:left="28" w:right="29" w:firstLine="0"/>
        <w:jc w:val="both"/>
        <w:rPr>
          <w:b/>
          <w:bCs/>
          <w:sz w:val="24"/>
          <w:szCs w:val="24"/>
        </w:rPr>
      </w:pPr>
      <w:r>
        <w:rPr>
          <w:b/>
          <w:bCs/>
          <w:color w:val="000000"/>
          <w:sz w:val="24"/>
          <w:szCs w:val="24"/>
          <w:rtl w:val="0"/>
        </w:rPr>
        <w:t>Komunikacja między Zamawiającym a Wykonawcami odbywa się przy użyciu Platformy Przetargowej: ezamowienia.gov.pl</w:t>
      </w:r>
    </w:p>
    <w:p w14:paraId="00000012">
      <w:pPr>
        <w:spacing w:before="292" w:after="0"/>
        <w:ind w:left="28" w:right="503" w:firstLine="0"/>
        <w:rPr>
          <w:b/>
          <w:bCs/>
          <w:color w:val="000000"/>
          <w:sz w:val="24"/>
          <w:szCs w:val="24"/>
        </w:rPr>
      </w:pPr>
      <w:r>
        <w:rPr>
          <w:b/>
          <w:bCs/>
          <w:color w:val="000000"/>
          <w:sz w:val="24"/>
          <w:szCs w:val="24"/>
          <w:rtl w:val="0"/>
        </w:rPr>
        <w:t xml:space="preserve">Identyfikator (ID) postępowania na Platformie e-Zamówienia : </w:t>
      </w:r>
    </w:p>
    <w:p w14:paraId="00000013">
      <w:pPr>
        <w:spacing w:before="292" w:after="0"/>
        <w:ind w:left="28" w:right="503" w:firstLine="0"/>
        <w:rPr>
          <w:b/>
          <w:bCs/>
          <w:sz w:val="24"/>
          <w:szCs w:val="24"/>
        </w:rPr>
      </w:pPr>
      <w:r>
        <w:rPr>
          <w:rFonts w:ascii="Roboto" w:hAnsi="Roboto" w:eastAsia="Roboto" w:cs="Roboto"/>
          <w:b/>
          <w:bCs/>
          <w:color w:val="4A4A4A"/>
          <w:sz w:val="24"/>
          <w:szCs w:val="24"/>
          <w:highlight w:val="white"/>
          <w:rtl w:val="0"/>
        </w:rPr>
        <w:t>ocds-148610-efca2f7a-526d-4a07-99a4-b9e1369e4476</w:t>
      </w:r>
    </w:p>
    <w:p w14:paraId="00000014">
      <w:pPr>
        <w:spacing w:before="6" w:after="0"/>
        <w:ind w:left="28" w:right="503" w:firstLine="0"/>
        <w:rPr>
          <w:b/>
          <w:bCs/>
          <w:sz w:val="24"/>
          <w:szCs w:val="24"/>
        </w:rPr>
      </w:pPr>
      <w:r>
        <w:rPr>
          <w:b/>
          <w:bCs/>
          <w:color w:val="000000"/>
          <w:sz w:val="24"/>
          <w:szCs w:val="24"/>
          <w:rtl w:val="0"/>
        </w:rPr>
        <w:t xml:space="preserve">Data publikacji ogłoszenia o zamówieniu: Biuletyn Zamówień Publicznych: </w:t>
      </w:r>
      <w:r>
        <w:rPr>
          <w:b/>
          <w:bCs/>
          <w:sz w:val="24"/>
          <w:szCs w:val="24"/>
          <w:rtl w:val="0"/>
        </w:rPr>
        <w:t xml:space="preserve">03.12.2025 </w:t>
      </w:r>
      <w:r>
        <w:rPr>
          <w:b/>
          <w:bCs/>
          <w:color w:val="000000"/>
          <w:sz w:val="24"/>
          <w:szCs w:val="24"/>
          <w:rtl w:val="0"/>
        </w:rPr>
        <w:t>r. TERMIN SKŁADANIA OFERT: 1</w:t>
      </w:r>
      <w:r>
        <w:rPr>
          <w:b/>
          <w:bCs/>
          <w:sz w:val="24"/>
          <w:szCs w:val="24"/>
          <w:rtl w:val="0"/>
        </w:rPr>
        <w:t>1</w:t>
      </w:r>
      <w:r>
        <w:rPr>
          <w:b/>
          <w:bCs/>
          <w:color w:val="000000"/>
          <w:sz w:val="24"/>
          <w:szCs w:val="24"/>
          <w:rtl w:val="0"/>
        </w:rPr>
        <w:t xml:space="preserve"> grudnia 2025 godz. </w:t>
      </w:r>
      <w:r>
        <w:rPr>
          <w:b/>
          <w:bCs/>
          <w:sz w:val="24"/>
          <w:szCs w:val="24"/>
          <w:rtl w:val="0"/>
        </w:rPr>
        <w:t>11:00</w:t>
      </w:r>
    </w:p>
    <w:p w14:paraId="00000015">
      <w:pPr>
        <w:spacing w:before="6" w:after="0"/>
        <w:ind w:left="28" w:firstLine="0"/>
        <w:rPr>
          <w:b/>
          <w:bCs/>
          <w:sz w:val="24"/>
          <w:szCs w:val="24"/>
        </w:rPr>
      </w:pPr>
      <w:r>
        <w:rPr>
          <w:b/>
          <w:bCs/>
          <w:color w:val="000000"/>
          <w:sz w:val="24"/>
          <w:szCs w:val="24"/>
          <w:rtl w:val="0"/>
        </w:rPr>
        <w:t xml:space="preserve">TERMIN OTWARCIA OFERT: </w:t>
      </w:r>
      <w:r>
        <w:rPr>
          <w:b/>
          <w:bCs/>
          <w:sz w:val="24"/>
          <w:szCs w:val="24"/>
          <w:rtl w:val="0"/>
        </w:rPr>
        <w:t>11  grudnia 2025 godz. 11:30</w:t>
      </w:r>
    </w:p>
    <w:p w14:paraId="0000001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1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1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2"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19">
      <w:pPr>
        <w:ind w:left="3928" w:right="18" w:firstLine="4527"/>
        <w:jc w:val="right"/>
        <w:rPr>
          <w:b/>
          <w:bCs/>
          <w:sz w:val="24"/>
          <w:szCs w:val="24"/>
        </w:rPr>
      </w:pPr>
      <w:r>
        <w:rPr>
          <w:b/>
          <w:bCs/>
          <w:color w:val="000000"/>
          <w:sz w:val="24"/>
          <w:szCs w:val="24"/>
          <w:rtl w:val="0"/>
        </w:rPr>
        <w:t xml:space="preserve">Zatwierdzam Dyrektor </w:t>
      </w:r>
      <w:r>
        <w:rPr>
          <w:b/>
          <w:bCs/>
          <w:sz w:val="24"/>
          <w:szCs w:val="24"/>
          <w:rtl w:val="0"/>
        </w:rPr>
        <w:t>Szkoły Podstawowej im. Marii Konopnickiej w Racławicach</w:t>
      </w:r>
    </w:p>
    <w:p w14:paraId="0000001A">
      <w:pPr>
        <w:ind w:left="3928" w:right="18" w:firstLine="4527"/>
        <w:jc w:val="right"/>
        <w:rPr>
          <w:b/>
          <w:bCs/>
          <w:sz w:val="24"/>
          <w:szCs w:val="24"/>
        </w:rPr>
      </w:pPr>
    </w:p>
    <w:p w14:paraId="0000001B">
      <w:pPr>
        <w:spacing w:line="293" w:lineRule="auto"/>
        <w:ind w:right="17" w:firstLine="0"/>
        <w:jc w:val="right"/>
        <w:rPr>
          <w:b/>
          <w:bCs/>
          <w:sz w:val="24"/>
          <w:szCs w:val="24"/>
        </w:rPr>
      </w:pPr>
      <w:r>
        <w:rPr>
          <w:b/>
          <w:bCs/>
          <w:sz w:val="24"/>
          <w:szCs w:val="24"/>
          <w:rtl w:val="0"/>
        </w:rPr>
        <w:t xml:space="preserve">Ewa Izdebska </w:t>
      </w:r>
    </w:p>
    <w:p w14:paraId="0000001C">
      <w:pPr>
        <w:spacing w:line="293" w:lineRule="auto"/>
        <w:ind w:right="17" w:firstLine="0"/>
        <w:jc w:val="right"/>
        <w:rPr>
          <w:b/>
          <w:bCs/>
          <w:sz w:val="24"/>
          <w:szCs w:val="24"/>
        </w:rPr>
      </w:pPr>
    </w:p>
    <w:p w14:paraId="0000001D">
      <w:pPr>
        <w:spacing w:line="293" w:lineRule="auto"/>
        <w:ind w:right="17" w:firstLine="0"/>
        <w:jc w:val="right"/>
        <w:rPr>
          <w:b/>
          <w:bCs/>
          <w:sz w:val="24"/>
          <w:szCs w:val="24"/>
        </w:rPr>
      </w:pPr>
    </w:p>
    <w:p w14:paraId="0000001E">
      <w:pPr>
        <w:spacing w:line="293" w:lineRule="auto"/>
        <w:ind w:right="17" w:firstLine="0"/>
        <w:jc w:val="right"/>
        <w:rPr>
          <w:b/>
          <w:bCs/>
          <w:sz w:val="24"/>
          <w:szCs w:val="24"/>
        </w:rPr>
      </w:pPr>
    </w:p>
    <w:p w14:paraId="0000001F">
      <w:pPr>
        <w:spacing w:line="293" w:lineRule="auto"/>
        <w:ind w:right="17" w:firstLine="0"/>
        <w:jc w:val="left"/>
        <w:rPr>
          <w:b/>
          <w:bCs/>
          <w:sz w:val="24"/>
          <w:szCs w:val="24"/>
        </w:rPr>
        <w:sectPr>
          <w:pgSz w:w="11906" w:h="16838"/>
          <w:pgMar w:top="640" w:right="1275" w:bottom="280" w:left="850" w:header="0" w:footer="0" w:gutter="0"/>
          <w:pgNumType w:start="1"/>
          <w:cols w:space="720" w:num="1"/>
        </w:sectPr>
      </w:pPr>
    </w:p>
    <w:p w14:paraId="00000020">
      <w:pPr>
        <w:pStyle w:val="3"/>
        <w:numPr>
          <w:ilvl w:val="0"/>
          <w:numId w:val="1"/>
        </w:numPr>
        <w:tabs>
          <w:tab w:val="left" w:pos="455"/>
        </w:tabs>
        <w:spacing w:before="30" w:after="0"/>
        <w:ind w:left="455" w:hanging="427"/>
        <w:rPr>
          <w:sz w:val="24"/>
          <w:szCs w:val="24"/>
        </w:rPr>
      </w:pPr>
      <w:bookmarkStart w:id="2" w:name="bookmark=id.tg4c4pigna68" w:colFirst="0" w:colLast="0"/>
      <w:bookmarkEnd w:id="2"/>
      <w:r>
        <w:rPr>
          <w:color w:val="000000"/>
          <w:rtl w:val="0"/>
        </w:rPr>
        <w:t>NAZWA ORAZ ADRES ZAMAWIAJĄCEGO</w:t>
      </w:r>
    </w:p>
    <w:p w14:paraId="00000021">
      <w:pPr>
        <w:pStyle w:val="4"/>
        <w:spacing w:before="38" w:after="0" w:line="319" w:lineRule="auto"/>
        <w:ind w:left="456" w:right="4334" w:firstLine="0"/>
        <w:rPr>
          <w:rFonts w:ascii="Times New Roman" w:hAnsi="Times New Roman" w:eastAsia="Times New Roman" w:cs="Times New Roman"/>
        </w:rPr>
      </w:pPr>
      <w:r>
        <w:rPr>
          <w:rFonts w:ascii="Times New Roman" w:hAnsi="Times New Roman" w:eastAsia="Times New Roman" w:cs="Times New Roman"/>
          <w:rtl w:val="0"/>
        </w:rPr>
        <w:t>Szkoła Podstawowa im. Marii Konopnickie</w:t>
      </w:r>
    </w:p>
    <w:p w14:paraId="00000022">
      <w:pPr>
        <w:pStyle w:val="4"/>
        <w:spacing w:before="38" w:after="0" w:line="319" w:lineRule="auto"/>
        <w:ind w:left="456" w:right="4334" w:firstLine="0"/>
        <w:rPr>
          <w:rFonts w:ascii="Times New Roman" w:hAnsi="Times New Roman" w:eastAsia="Times New Roman" w:cs="Times New Roman"/>
        </w:rPr>
      </w:pPr>
      <w:r>
        <w:rPr>
          <w:rFonts w:ascii="Times New Roman" w:hAnsi="Times New Roman" w:eastAsia="Times New Roman" w:cs="Times New Roman"/>
          <w:rtl w:val="0"/>
        </w:rPr>
        <w:t xml:space="preserve"> w Racławicach</w:t>
      </w:r>
    </w:p>
    <w:p w14:paraId="00000023">
      <w:pPr>
        <w:pStyle w:val="4"/>
        <w:spacing w:before="38" w:after="0" w:line="319" w:lineRule="auto"/>
        <w:ind w:left="456" w:right="4334" w:firstLine="0"/>
        <w:rPr>
          <w:rFonts w:ascii="Times New Roman" w:hAnsi="Times New Roman" w:eastAsia="Times New Roman" w:cs="Times New Roman"/>
        </w:rPr>
      </w:pPr>
      <w:r>
        <w:rPr>
          <w:rFonts w:ascii="Times New Roman" w:hAnsi="Times New Roman" w:eastAsia="Times New Roman" w:cs="Times New Roman"/>
          <w:color w:val="000000"/>
          <w:rtl w:val="0"/>
        </w:rPr>
        <w:t xml:space="preserve"> </w:t>
      </w:r>
      <w:r>
        <w:rPr>
          <w:rFonts w:ascii="Times New Roman" w:hAnsi="Times New Roman" w:eastAsia="Times New Roman" w:cs="Times New Roman"/>
          <w:rtl w:val="0"/>
        </w:rPr>
        <w:t>Racławice 329</w:t>
      </w:r>
      <w:r>
        <w:rPr>
          <w:rFonts w:ascii="Times New Roman" w:hAnsi="Times New Roman" w:eastAsia="Times New Roman" w:cs="Times New Roman"/>
          <w:color w:val="000000"/>
          <w:rtl w:val="0"/>
        </w:rPr>
        <w:t>, 32-049 Przeginia</w:t>
      </w:r>
    </w:p>
    <w:p w14:paraId="00000024">
      <w:pPr>
        <w:spacing w:line="246" w:lineRule="auto"/>
        <w:ind w:left="456" w:firstLine="0"/>
        <w:rPr>
          <w:rFonts w:ascii="Times New Roman" w:hAnsi="Times New Roman" w:eastAsia="Times New Roman" w:cs="Times New Roman"/>
          <w:b/>
          <w:bCs/>
        </w:rPr>
      </w:pPr>
      <w:r>
        <w:rPr>
          <w:rFonts w:ascii="Times New Roman" w:hAnsi="Times New Roman" w:eastAsia="Times New Roman" w:cs="Times New Roman"/>
          <w:b/>
          <w:bCs/>
          <w:color w:val="000000"/>
          <w:rtl w:val="0"/>
        </w:rPr>
        <w:t xml:space="preserve">tel. 12 </w:t>
      </w:r>
      <w:r>
        <w:rPr>
          <w:rFonts w:ascii="Times New Roman" w:hAnsi="Times New Roman" w:eastAsia="Times New Roman" w:cs="Times New Roman"/>
          <w:b/>
          <w:bCs/>
          <w:rtl w:val="0"/>
        </w:rPr>
        <w:t>258 60 50</w:t>
      </w:r>
    </w:p>
    <w:p w14:paraId="00000025">
      <w:pPr>
        <w:spacing w:before="78" w:after="0" w:line="276" w:lineRule="auto"/>
        <w:ind w:left="456" w:right="3696" w:firstLine="0"/>
        <w:rPr>
          <w:rFonts w:ascii="Times New Roman" w:hAnsi="Times New Roman" w:eastAsia="Times New Roman" w:cs="Times New Roman"/>
          <w:b/>
          <w:bCs/>
        </w:rPr>
      </w:pPr>
      <w:r>
        <w:rPr>
          <w:rFonts w:ascii="Times New Roman" w:hAnsi="Times New Roman" w:eastAsia="Times New Roman" w:cs="Times New Roman"/>
          <w:b/>
          <w:bCs/>
          <w:color w:val="000000"/>
          <w:rtl w:val="0"/>
        </w:rPr>
        <w:t>strona internetowa:</w:t>
      </w:r>
      <w:r>
        <w:fldChar w:fldCharType="begin"/>
      </w:r>
      <w:r>
        <w:instrText xml:space="preserve"> HYPERLINK "https://czubrowice.edu.pl/" \h </w:instrText>
      </w:r>
      <w:r>
        <w:fldChar w:fldCharType="separate"/>
      </w:r>
      <w:r>
        <w:rPr>
          <w:rFonts w:ascii="Times New Roman" w:hAnsi="Times New Roman" w:eastAsia="Times New Roman" w:cs="Times New Roman"/>
          <w:b/>
          <w:bCs/>
          <w:color w:val="000000"/>
          <w:u w:val="single"/>
          <w:rtl w:val="0"/>
        </w:rPr>
        <w:t>https://</w:t>
      </w:r>
      <w:r>
        <w:rPr>
          <w:rFonts w:ascii="Times New Roman" w:hAnsi="Times New Roman" w:eastAsia="Times New Roman" w:cs="Times New Roman"/>
          <w:b/>
          <w:bCs/>
          <w:color w:val="000000"/>
          <w:u w:val="single"/>
          <w:rtl w:val="0"/>
        </w:rPr>
        <w:fldChar w:fldCharType="end"/>
      </w:r>
      <w:r>
        <w:fldChar w:fldCharType="begin"/>
      </w:r>
      <w:r>
        <w:instrText xml:space="preserve"> HYPERLINK "https://czubrowice.edu.pl/" \h </w:instrText>
      </w:r>
      <w:r>
        <w:fldChar w:fldCharType="separate"/>
      </w:r>
      <w:r>
        <w:rPr>
          <w:rFonts w:ascii="Times New Roman" w:hAnsi="Times New Roman" w:eastAsia="Times New Roman" w:cs="Times New Roman"/>
          <w:b/>
          <w:bCs/>
          <w:u w:val="single"/>
          <w:rtl w:val="0"/>
        </w:rPr>
        <w:t>raclawice</w:t>
      </w:r>
      <w:r>
        <w:rPr>
          <w:rFonts w:ascii="Times New Roman" w:hAnsi="Times New Roman" w:eastAsia="Times New Roman" w:cs="Times New Roman"/>
          <w:b/>
          <w:bCs/>
          <w:u w:val="single"/>
          <w:rtl w:val="0"/>
        </w:rPr>
        <w:fldChar w:fldCharType="end"/>
      </w:r>
      <w:r>
        <w:fldChar w:fldCharType="begin"/>
      </w:r>
      <w:r>
        <w:instrText xml:space="preserve"> HYPERLINK "https://czubrowice.edu.pl/" \h </w:instrText>
      </w:r>
      <w:r>
        <w:fldChar w:fldCharType="separate"/>
      </w:r>
      <w:r>
        <w:rPr>
          <w:rFonts w:ascii="Times New Roman" w:hAnsi="Times New Roman" w:eastAsia="Times New Roman" w:cs="Times New Roman"/>
          <w:b/>
          <w:bCs/>
          <w:color w:val="000000"/>
          <w:u w:val="single"/>
          <w:rtl w:val="0"/>
        </w:rPr>
        <w:t>.edu.</w:t>
      </w:r>
      <w:r>
        <w:rPr>
          <w:rFonts w:ascii="Times New Roman" w:hAnsi="Times New Roman" w:eastAsia="Times New Roman" w:cs="Times New Roman"/>
          <w:b/>
          <w:bCs/>
          <w:color w:val="000000"/>
          <w:u w:val="single"/>
          <w:rtl w:val="0"/>
        </w:rPr>
        <w:fldChar w:fldCharType="end"/>
      </w:r>
      <w:r>
        <w:rPr>
          <w:rFonts w:ascii="Times New Roman" w:hAnsi="Times New Roman" w:eastAsia="Times New Roman" w:cs="Times New Roman"/>
          <w:b/>
          <w:bCs/>
          <w:color w:val="000000"/>
          <w:u w:val="single"/>
          <w:rtl w:val="0"/>
        </w:rPr>
        <w:t>pl/</w:t>
      </w:r>
    </w:p>
    <w:p w14:paraId="00000026">
      <w:pPr>
        <w:spacing w:before="78" w:after="0" w:line="276" w:lineRule="auto"/>
        <w:ind w:left="456" w:right="3696" w:firstLine="0"/>
        <w:rPr>
          <w:rFonts w:ascii="Times New Roman" w:hAnsi="Times New Roman" w:eastAsia="Times New Roman" w:cs="Times New Roman"/>
          <w:b/>
          <w:bCs/>
        </w:rPr>
      </w:pPr>
      <w:r>
        <w:rPr>
          <w:rFonts w:ascii="Times New Roman" w:hAnsi="Times New Roman" w:eastAsia="Times New Roman" w:cs="Times New Roman"/>
          <w:b/>
          <w:bCs/>
          <w:color w:val="000000"/>
          <w:rtl w:val="0"/>
        </w:rPr>
        <w:t xml:space="preserve">adres poczty elektronicznej: </w:t>
      </w:r>
      <w:r>
        <w:fldChar w:fldCharType="begin"/>
      </w:r>
      <w:r>
        <w:instrText xml:space="preserve"> HYPERLINK "mailto:sekretariat@jerzmanowice.edu.pl" \h </w:instrText>
      </w:r>
      <w:r>
        <w:fldChar w:fldCharType="separate"/>
      </w:r>
      <w:r>
        <w:rPr>
          <w:rFonts w:ascii="Times New Roman" w:hAnsi="Times New Roman" w:eastAsia="Times New Roman" w:cs="Times New Roman"/>
          <w:b/>
          <w:bCs/>
          <w:color w:val="000000"/>
          <w:u w:val="single"/>
          <w:rtl w:val="0"/>
        </w:rPr>
        <w:t>sekretariat@</w:t>
      </w:r>
      <w:r>
        <w:rPr>
          <w:rFonts w:ascii="Times New Roman" w:hAnsi="Times New Roman" w:eastAsia="Times New Roman" w:cs="Times New Roman"/>
          <w:b/>
          <w:bCs/>
          <w:color w:val="000000"/>
          <w:u w:val="single"/>
          <w:rtl w:val="0"/>
        </w:rPr>
        <w:fldChar w:fldCharType="end"/>
      </w:r>
      <w:r>
        <w:fldChar w:fldCharType="begin"/>
      </w:r>
      <w:r>
        <w:instrText xml:space="preserve"> HYPERLINK "mailto:sekretariat@jerzmanowice.edu.pl" \h </w:instrText>
      </w:r>
      <w:r>
        <w:fldChar w:fldCharType="separate"/>
      </w:r>
      <w:r>
        <w:rPr>
          <w:rFonts w:ascii="Times New Roman" w:hAnsi="Times New Roman" w:eastAsia="Times New Roman" w:cs="Times New Roman"/>
          <w:b/>
          <w:bCs/>
          <w:u w:val="single"/>
          <w:rtl w:val="0"/>
        </w:rPr>
        <w:t>raclawice</w:t>
      </w:r>
      <w:r>
        <w:rPr>
          <w:rFonts w:ascii="Times New Roman" w:hAnsi="Times New Roman" w:eastAsia="Times New Roman" w:cs="Times New Roman"/>
          <w:b/>
          <w:bCs/>
          <w:u w:val="single"/>
          <w:rtl w:val="0"/>
        </w:rPr>
        <w:fldChar w:fldCharType="end"/>
      </w:r>
      <w:r>
        <w:fldChar w:fldCharType="begin"/>
      </w:r>
      <w:r>
        <w:instrText xml:space="preserve"> HYPERLINK "mailto:sekretariat@jerzmanowice.edu.pl" \h </w:instrText>
      </w:r>
      <w:r>
        <w:fldChar w:fldCharType="separate"/>
      </w:r>
      <w:r>
        <w:rPr>
          <w:rFonts w:ascii="Times New Roman" w:hAnsi="Times New Roman" w:eastAsia="Times New Roman" w:cs="Times New Roman"/>
          <w:b/>
          <w:bCs/>
          <w:color w:val="000000"/>
          <w:u w:val="single"/>
          <w:rtl w:val="0"/>
        </w:rPr>
        <w:t>.edu.pl</w:t>
      </w:r>
      <w:r>
        <w:rPr>
          <w:rFonts w:ascii="Times New Roman" w:hAnsi="Times New Roman" w:eastAsia="Times New Roman" w:cs="Times New Roman"/>
          <w:b/>
          <w:bCs/>
          <w:color w:val="000000"/>
          <w:u w:val="single"/>
          <w:rtl w:val="0"/>
        </w:rPr>
        <w:fldChar w:fldCharType="end"/>
      </w:r>
    </w:p>
    <w:p w14:paraId="0000002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4" w:after="0" w:line="240" w:lineRule="auto"/>
        <w:ind w:left="0" w:right="0" w:firstLine="0"/>
        <w:jc w:val="left"/>
        <w:rPr>
          <w:rFonts w:ascii="Times New Roman" w:hAnsi="Times New Roman" w:eastAsia="Times New Roman" w:cs="Times New Roman"/>
          <w:b/>
          <w:bCs/>
          <w:i w:val="0"/>
          <w:iCs w:val="0"/>
          <w:smallCaps w:val="0"/>
          <w:strike w:val="0"/>
          <w:color w:val="000000"/>
          <w:sz w:val="22"/>
          <w:szCs w:val="22"/>
          <w:u w:val="none"/>
          <w:shd w:val="clear" w:fill="auto"/>
          <w:vertAlign w:val="baseline"/>
        </w:rPr>
      </w:pPr>
    </w:p>
    <w:p w14:paraId="00000028">
      <w:pPr>
        <w:pStyle w:val="3"/>
        <w:numPr>
          <w:ilvl w:val="0"/>
          <w:numId w:val="1"/>
        </w:numPr>
        <w:tabs>
          <w:tab w:val="left" w:pos="455"/>
        </w:tabs>
        <w:ind w:left="455" w:hanging="427"/>
        <w:rPr>
          <w:sz w:val="24"/>
          <w:szCs w:val="24"/>
        </w:rPr>
      </w:pPr>
      <w:bookmarkStart w:id="3" w:name="bookmark=id.y7jf714ee6ki" w:colFirst="0" w:colLast="0"/>
      <w:bookmarkEnd w:id="3"/>
      <w:r>
        <w:rPr>
          <w:color w:val="000000"/>
          <w:rtl w:val="0"/>
        </w:rPr>
        <w:t>TRYB UDZIELENIA ZAMÓWIENIA</w:t>
      </w:r>
    </w:p>
    <w:p w14:paraId="0000002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4" w:after="0" w:line="271" w:lineRule="auto"/>
        <w:ind w:left="878" w:right="138"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Niniejsze postępowanie prowadzone jest w trybie podstawowym na podstawie art. 275 ust. 1 ustawy z dnia 11 września 2019 r. Prawo Zamówień Publicznych, zwanej dalej „ustawą PZP”.</w:t>
      </w:r>
    </w:p>
    <w:p w14:paraId="0000002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76" w:lineRule="auto"/>
        <w:ind w:left="878" w:right="135"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 spraw nieuregulowanych w SWZ mają zastosowanie przepisy ustawy PZP oraz przepisy ustawy z dnia 23 kwietnia 1964 r. Kodeks Cywilny (t.j. Dz.U. z 2025 r. poz. 1071 ze zm.).</w:t>
      </w:r>
    </w:p>
    <w:p w14:paraId="0000002B">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36"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Szacunkowa wartość zamówienia nie przekracza kwoty określonej w Obwieszczeniu Prezesa Urzędu Zamówień Publicznych wydanym na podstawie art. 3 ust. 2 ustawy PZP.</w:t>
      </w:r>
    </w:p>
    <w:p w14:paraId="0000002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Rodzaj zamówienia: Dostawy.</w:t>
      </w:r>
    </w:p>
    <w:p w14:paraId="0000002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90" w:lineRule="auto"/>
        <w:ind w:left="878" w:right="143"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dopuszcza możliwości składania ofert wariantowych oraz w postaci katalogów elektronicznych lub dołączenia katalogów elektronicznych do oferty.</w:t>
      </w:r>
    </w:p>
    <w:p w14:paraId="0000002E">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88" w:lineRule="auto"/>
        <w:ind w:left="878" w:right="143"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zwołania zebrania Wykonawców, o których mowa w art. 285 ust. 1 ustawy PZP.</w:t>
      </w:r>
    </w:p>
    <w:p w14:paraId="0000002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zastosowania dynamicznego systemu zakupów.</w:t>
      </w:r>
    </w:p>
    <w:p w14:paraId="0000003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5" w:after="0" w:line="288" w:lineRule="auto"/>
        <w:ind w:left="878" w:right="138"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wyboru najkorzystniejszej oferty z możliwością prowadzenia negocjacji.</w:t>
      </w:r>
    </w:p>
    <w:p w14:paraId="0000003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zwrotu kosztów udziału w postępowaniu.</w:t>
      </w:r>
    </w:p>
    <w:p w14:paraId="0000003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48" w:after="0" w:line="240" w:lineRule="auto"/>
        <w:ind w:left="877" w:right="0" w:hanging="421"/>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rozliczenia w walutach obcych.</w:t>
      </w:r>
    </w:p>
    <w:p w14:paraId="0000003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53" w:after="0" w:line="240" w:lineRule="auto"/>
        <w:ind w:left="877" w:right="0" w:hanging="421"/>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aukcji elektronicznej.</w:t>
      </w:r>
    </w:p>
    <w:p w14:paraId="0000003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53" w:after="0" w:line="240" w:lineRule="auto"/>
        <w:ind w:left="877" w:right="0" w:hanging="421"/>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prowadzi postępowania w celu zawarcia umowy ramowej.</w:t>
      </w:r>
    </w:p>
    <w:p w14:paraId="0000003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40" w:lineRule="auto"/>
        <w:ind w:left="878" w:right="34"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udzielania zamówień, o których mowa w art. 214 ust. 1 pkt 7 i 8 ustawy PZP.</w:t>
      </w:r>
    </w:p>
    <w:p w14:paraId="0000003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54" w:after="0" w:line="240" w:lineRule="auto"/>
        <w:ind w:left="878" w:right="34"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winien zapoznać się z wszystkimi wymaganiami określonymi w SWZ i złożyć ofertę zgodnie z jej wymaganiami.</w:t>
      </w:r>
    </w:p>
    <w:p w14:paraId="000000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97" w:after="0" w:line="240" w:lineRule="auto"/>
        <w:ind w:left="0" w:right="0" w:firstLine="0"/>
        <w:jc w:val="left"/>
        <w:rPr>
          <w:rFonts w:ascii="Calibri" w:hAnsi="Calibri" w:eastAsia="Calibri" w:cs="Calibri"/>
          <w:b/>
          <w:bCs/>
          <w:i w:val="0"/>
          <w:iCs w:val="0"/>
          <w:smallCaps w:val="0"/>
          <w:strike w:val="0"/>
          <w:color w:val="000000"/>
          <w:sz w:val="24"/>
          <w:szCs w:val="24"/>
          <w:u w:val="none"/>
          <w:shd w:val="clear" w:fill="auto"/>
          <w:vertAlign w:val="baseline"/>
        </w:rPr>
      </w:pPr>
    </w:p>
    <w:p w14:paraId="00000038">
      <w:pPr>
        <w:pStyle w:val="3"/>
        <w:numPr>
          <w:ilvl w:val="0"/>
          <w:numId w:val="1"/>
        </w:numPr>
        <w:tabs>
          <w:tab w:val="left" w:pos="452"/>
        </w:tabs>
        <w:ind w:left="452" w:hanging="424"/>
        <w:rPr>
          <w:sz w:val="24"/>
          <w:szCs w:val="24"/>
        </w:rPr>
      </w:pPr>
      <w:bookmarkStart w:id="4" w:name="bookmark=id.xwdea0bh3gmt" w:colFirst="0" w:colLast="0"/>
      <w:bookmarkEnd w:id="4"/>
      <w:r>
        <w:rPr>
          <w:rtl w:val="0"/>
        </w:rPr>
        <w:t>OPIS PRZEDMIOTU ZAMÓWIENIA</w:t>
      </w:r>
    </w:p>
    <w:p w14:paraId="0000003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8" w:after="0" w:line="240" w:lineRule="auto"/>
        <w:ind w:left="878" w:right="141"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Przedmiotem zamówienia jest sukcesywna dostawa artykułów spożywczych do stołówki szkolnej i przedszkolnej Zespołu Szkolno-Przedszkolnego w Czubrowicach w 2026 roku.</w:t>
      </w:r>
    </w:p>
    <w:p w14:paraId="0000003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6" w:after="0" w:line="266"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Szczegółowy opis przedmiotu zamówienia określono w formularzu asortymentowo – cenowym -</w:t>
      </w:r>
    </w:p>
    <w:p w14:paraId="0000003B">
      <w:pPr>
        <w:pStyle w:val="4"/>
        <w:spacing w:line="264" w:lineRule="auto"/>
        <w:rPr>
          <w:b w:val="0"/>
          <w:bCs w:val="0"/>
        </w:rPr>
      </w:pPr>
      <w:r>
        <w:rPr>
          <w:rtl w:val="0"/>
        </w:rPr>
        <w:t>załącznik nr 2 do SWZ</w:t>
      </w:r>
      <w:r>
        <w:rPr>
          <w:b w:val="0"/>
          <w:bCs w:val="0"/>
          <w:rtl w:val="0"/>
        </w:rPr>
        <w:t>.</w:t>
      </w:r>
    </w:p>
    <w:p w14:paraId="0000003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143"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Wykonawca zobowiązany jest zrealizować zamówienie na zasadach i warunkach opisanych w projektowanych postanowieniach umowy - </w:t>
      </w:r>
      <w:r>
        <w:rPr>
          <w:rFonts w:ascii="Calibri" w:hAnsi="Calibri" w:eastAsia="Calibri" w:cs="Calibri"/>
          <w:b/>
          <w:bCs/>
          <w:i w:val="0"/>
          <w:iCs w:val="0"/>
          <w:smallCaps w:val="0"/>
          <w:strike w:val="0"/>
          <w:color w:val="000000"/>
          <w:sz w:val="22"/>
          <w:szCs w:val="22"/>
          <w:u w:val="none"/>
          <w:shd w:val="clear" w:fill="auto"/>
          <w:vertAlign w:val="baseline"/>
          <w:rtl w:val="0"/>
        </w:rPr>
        <w:t>załącznik nr 3 do SWZ.</w:t>
      </w:r>
    </w:p>
    <w:p w14:paraId="0000003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2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dopuszcza składanie ofert częściowych (na poszczególne części zamówienia). Wykonawca może złożyć ofertę na każdą z części zamówienia (tzn. złożyć ofertę na jedną lub więcej części zamówienia). Nie dopuszcza się składania ofert, które nie obejmują wszystkich pozycji danego pakietu Zamówienia – oferty nie zawierające pełnego zakresu przedmiotu zamówienia zostaną odrzucone. Zamówienie zostało podzielone na następujące części:</w:t>
      </w:r>
    </w:p>
    <w:p w14:paraId="0000003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0" w:firstLine="0"/>
        <w:jc w:val="both"/>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 - Pieczywo i wyroby cukiernicze</w:t>
      </w:r>
    </w:p>
    <w:p w14:paraId="0000003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2947" w:firstLine="0"/>
        <w:jc w:val="both"/>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II - Owoce i warzywa świeże, owoce i warzywa przetworzone Część III - Jajka</w:t>
      </w:r>
    </w:p>
    <w:p w14:paraId="000000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878" w:right="0" w:firstLine="0"/>
        <w:jc w:val="left"/>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IV - Mięso i jego przetwory</w:t>
      </w:r>
    </w:p>
    <w:p w14:paraId="0000004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878" w:right="0" w:firstLine="0"/>
        <w:jc w:val="left"/>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 - Ryby świeże, mrożone, konserwy i wędzone</w:t>
      </w:r>
    </w:p>
    <w:p w14:paraId="000000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0" w:firstLine="0"/>
        <w:jc w:val="left"/>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VI - Oleje i tłuszcze zwierzęce i roślinne, produkty mleczarskie</w:t>
      </w:r>
    </w:p>
    <w:p w14:paraId="0000004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0" w:firstLine="0"/>
        <w:jc w:val="left"/>
        <w:rPr>
          <w:rFonts w:ascii="Calibri" w:hAnsi="Calibri" w:eastAsia="Calibri" w:cs="Calibri"/>
          <w:b/>
          <w:bCs/>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VII - Produkty przemiału ziarna, skrobia i jej produkty, różne produkty spożywcze</w:t>
      </w:r>
    </w:p>
    <w:p w14:paraId="0000004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4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Towar musi zostać dostarczony do siedziby Zamawiającego w dni robocze w godzinach</w:t>
      </w:r>
    </w:p>
    <w:p w14:paraId="0000004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40"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i z częstotliwością wg poniższych danych:</w:t>
      </w:r>
    </w:p>
    <w:p w14:paraId="000000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8" w:after="0" w:line="240"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 - Pieczywo i wyroby cukiernicze - 6.00-7:30 do 5 razy w tygodniu</w:t>
      </w:r>
    </w:p>
    <w:p w14:paraId="000000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76"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II - Owoce i warzywa świeże, owoce i warzywa przetworzone - 7.00-8.00 do 3 razy w tygodniu</w:t>
      </w:r>
    </w:p>
    <w:p w14:paraId="000000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5"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III – Jajka - 7.00-8.00 - 1 raz w tygodniu</w:t>
      </w:r>
    </w:p>
    <w:p w14:paraId="0000004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IV - Mięso i jego przetwory – 6.00-7:</w:t>
      </w:r>
      <w:r>
        <w:rPr>
          <w:rtl w:val="0"/>
        </w:rPr>
        <w:t>0</w:t>
      </w:r>
      <w:r>
        <w:rPr>
          <w:rFonts w:ascii="Calibri" w:hAnsi="Calibri" w:eastAsia="Calibri" w:cs="Calibri"/>
          <w:b w:val="0"/>
          <w:bCs w:val="0"/>
          <w:i w:val="0"/>
          <w:iCs w:val="0"/>
          <w:smallCaps w:val="0"/>
          <w:strike w:val="0"/>
          <w:color w:val="000000"/>
          <w:sz w:val="22"/>
          <w:szCs w:val="22"/>
          <w:u w:val="none"/>
          <w:shd w:val="clear" w:fill="auto"/>
          <w:vertAlign w:val="baseline"/>
          <w:rtl w:val="0"/>
        </w:rPr>
        <w:t>0 do 5 razy w tygodniu</w:t>
      </w:r>
    </w:p>
    <w:p w14:paraId="0000004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4" w:after="0" w:line="240"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 - Ryby świeże, mrożone, konserwy i wędzone – 7.00-8.00 - 1 raz w tygodniu</w:t>
      </w:r>
    </w:p>
    <w:p w14:paraId="0000004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8" w:after="0" w:line="271"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VI - Oleje i tłuszcze zwierzęce i roślinne, produkty mleczarskie – 7.00-8.00 do 3 razy w tygodniu</w:t>
      </w:r>
    </w:p>
    <w:p w14:paraId="0000004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71"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Część VII - Produkty przemiału ziarna, skrobia i jej produkty, różne produkty spożywcze – 6.00-7:30 do 5 razy w tygodniu.</w:t>
      </w:r>
    </w:p>
    <w:p w14:paraId="0000004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6"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Wspólny słownik zamówień CPV:</w:t>
      </w:r>
    </w:p>
    <w:p w14:paraId="0000004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20" w:after="0" w:line="348" w:lineRule="auto"/>
        <w:ind w:left="878" w:right="362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15100000-9 - Produkty zwierzęce, mięso i produkty mięsne 15500000-3 - Produkty mleczarskie</w:t>
      </w:r>
    </w:p>
    <w:p w14:paraId="0000004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43" w:lineRule="auto"/>
        <w:ind w:left="878" w:right="4334"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15300000-1 - Owoce, warzywa i podobne produkty 15110000-2 – Mięso</w:t>
      </w:r>
    </w:p>
    <w:p w14:paraId="000000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15112000-6 – Drób</w:t>
      </w:r>
    </w:p>
    <w:p w14:paraId="000000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20" w:after="0" w:line="348" w:lineRule="auto"/>
        <w:ind w:left="878" w:right="4538"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03100000-2 - Produkty rolnictwa i ogrodnictwa 15310000-4 – Ziemniaki i produkty z ziemniaków</w:t>
      </w:r>
    </w:p>
    <w:p w14:paraId="0000005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48" w:lineRule="auto"/>
        <w:ind w:left="878" w:right="3319"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15220000-6 - Ryby mrożone, filety rybne i pozostałe mięso ryb 15331170-9 – Warzywa mrożone</w:t>
      </w:r>
    </w:p>
    <w:p w14:paraId="0000005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48" w:lineRule="auto"/>
        <w:ind w:left="878" w:right="4307"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15400000-2 - Oleje i tłuszcze zwierzęce lub roślinne 15800000-6 – Różne produkty spożywcze 15811000-6 – Pieczywo</w:t>
      </w:r>
    </w:p>
    <w:p w14:paraId="0000005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7" w:lineRule="auto"/>
        <w:ind w:left="878"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03142500-3 – Jaja</w:t>
      </w:r>
    </w:p>
    <w:p w14:paraId="0000005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18" w:after="0" w:line="288" w:lineRule="auto"/>
        <w:ind w:left="878" w:right="27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W przypadku podania w szczegółowym opisie przedmiotu zamówienia lub w dokumentach zamówienia nazw własnych lub typów to zgodnie z art. 101 ust. 4 ustawy PZP, Zamawiający dopuszcza zaoferowanie produktów/wyrobów „równoważnych”. Za „równoważne” Zamawiający uzna produkty, które posiadać będą te same składniki, konsystencję, ekstrakt, wartości odżywcze i walory smakowe, gramaturę opakowania, kolor, co produkty podane przykładowo. </w:t>
      </w:r>
      <w:r>
        <w:rPr>
          <w:rFonts w:ascii="Calibri" w:hAnsi="Calibri" w:eastAsia="Calibri" w:cs="Calibri"/>
          <w:b/>
          <w:bCs/>
          <w:i w:val="0"/>
          <w:iCs w:val="0"/>
          <w:smallCaps w:val="0"/>
          <w:strike w:val="0"/>
          <w:color w:val="000000"/>
          <w:sz w:val="22"/>
          <w:szCs w:val="22"/>
          <w:u w:val="none"/>
          <w:shd w:val="clear" w:fill="auto"/>
          <w:vertAlign w:val="baseline"/>
          <w:rtl w:val="0"/>
        </w:rPr>
        <w:t xml:space="preserve">W takim przypadku należy wpisać w tabeli załącznika do formularza asortymentowo – cenowego, jaki produkt oferuje Wykonawca. </w:t>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Ciężar udowodnienia, że produkty/wyroby spożywcze są równoważne w stosunku do wymogu określonego przez Zamawiającego spoczywa na składającym ofertę. </w:t>
      </w:r>
      <w:r>
        <w:rPr>
          <w:rFonts w:ascii="Calibri" w:hAnsi="Calibri" w:eastAsia="Calibri" w:cs="Calibri"/>
          <w:b/>
          <w:bCs/>
          <w:i w:val="0"/>
          <w:iCs w:val="0"/>
          <w:smallCaps w:val="0"/>
          <w:strike w:val="0"/>
          <w:color w:val="000000"/>
          <w:sz w:val="22"/>
          <w:szCs w:val="22"/>
          <w:u w:val="none"/>
          <w:shd w:val="clear" w:fill="auto"/>
          <w:vertAlign w:val="baseline"/>
          <w:rtl w:val="0"/>
        </w:rPr>
        <w:t xml:space="preserve">W takim wypadku Wykonawca musi przedłożyć odpowiednie dokumenty dopuszczające dany produkt spożywczy do spożycia oraz pozwalające jednoznacznie stwierdzić, że są one rzeczywiście równoważne. </w:t>
      </w:r>
      <w:r>
        <w:rPr>
          <w:rFonts w:ascii="Calibri" w:hAnsi="Calibri" w:eastAsia="Calibri" w:cs="Calibri"/>
          <w:b w:val="0"/>
          <w:bCs w:val="0"/>
          <w:i w:val="0"/>
          <w:iCs w:val="0"/>
          <w:smallCaps w:val="0"/>
          <w:strike w:val="0"/>
          <w:color w:val="000000"/>
          <w:sz w:val="22"/>
          <w:szCs w:val="22"/>
          <w:u w:val="none"/>
          <w:shd w:val="clear" w:fill="auto"/>
          <w:vertAlign w:val="baseline"/>
          <w:rtl w:val="0"/>
        </w:rPr>
        <w:t>Celem uniknięcia wątpliwości Zamawiający dodatkowo precyzuje, iż za równoważny uzna każdy produkt, który:</w:t>
      </w:r>
    </w:p>
    <w:p w14:paraId="00000056">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 w:val="left" w:pos="1272"/>
        </w:tabs>
        <w:spacing w:before="3" w:after="0" w:line="288" w:lineRule="auto"/>
        <w:ind w:left="1272" w:right="259" w:hanging="39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posiada te same walory organoleptyczne (smak, zapach, barwę, estetykę, konsystencję, jakość) oraz wartość odżywczą nie odbiegającą od produktu podstawowego więcej niż +/- 5%</w:t>
      </w:r>
    </w:p>
    <w:p w14:paraId="00000057">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2"/>
        </w:tabs>
        <w:spacing w:before="0" w:after="0" w:line="290" w:lineRule="auto"/>
        <w:ind w:left="1272" w:right="618" w:hanging="395"/>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posiada gramaturę nie niższą niż produkt podstawowy i nie wyższą o więcej niż 10 % od określonej w treści SWZ chyba, że w opisie konkretnego produktu postanowiono inaczej.</w:t>
      </w:r>
    </w:p>
    <w:p w14:paraId="00000058">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2"/>
        </w:tabs>
        <w:spacing w:before="0" w:after="0" w:line="288" w:lineRule="auto"/>
        <w:ind w:left="1272" w:right="264" w:hanging="395"/>
        <w:jc w:val="left"/>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został wyprodukowany z tych samych co produkt podstawowy surowców (składników), w ilości określonej procentowo lub wagowo nie odbiegającej więcej niż +/- 5% od produktu</w:t>
      </w:r>
    </w:p>
    <w:p w14:paraId="0000005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88" w:lineRule="auto"/>
        <w:ind w:left="1272" w:right="273"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podstawowego. Jeżeli skład produktu podstawowego nie jest określony procentowo lub wagowo, za produkt równoważny uznaje się produkt składający się z nie więcej niż dodatkowo trzech składników do składu produktu podstawowego.</w:t>
      </w:r>
    </w:p>
    <w:p w14:paraId="0000005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 w:after="0" w:line="271" w:lineRule="auto"/>
        <w:ind w:left="878" w:right="13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Artykuły spożywcze muszą być dostarczane w opakowaniach jednostkowych opisanych w formularzu asortymentowo – cenowym, stanowiącym </w:t>
      </w:r>
      <w:r>
        <w:rPr>
          <w:rFonts w:ascii="Calibri" w:hAnsi="Calibri" w:eastAsia="Calibri" w:cs="Calibri"/>
          <w:b/>
          <w:bCs/>
          <w:i w:val="0"/>
          <w:iCs w:val="0"/>
          <w:smallCaps w:val="0"/>
          <w:strike w:val="0"/>
          <w:color w:val="000000"/>
          <w:sz w:val="22"/>
          <w:szCs w:val="22"/>
          <w:u w:val="none"/>
          <w:shd w:val="clear" w:fill="auto"/>
          <w:vertAlign w:val="baseline"/>
          <w:rtl w:val="0"/>
        </w:rPr>
        <w:t xml:space="preserve">załącznik nr 2 </w:t>
      </w:r>
      <w:r>
        <w:rPr>
          <w:rFonts w:ascii="Calibri" w:hAnsi="Calibri" w:eastAsia="Calibri" w:cs="Calibri"/>
          <w:b w:val="0"/>
          <w:bCs w:val="0"/>
          <w:i w:val="0"/>
          <w:iCs w:val="0"/>
          <w:smallCaps w:val="0"/>
          <w:strike w:val="0"/>
          <w:color w:val="000000"/>
          <w:sz w:val="22"/>
          <w:szCs w:val="22"/>
          <w:u w:val="none"/>
          <w:shd w:val="clear" w:fill="auto"/>
          <w:vertAlign w:val="baseline"/>
          <w:rtl w:val="0"/>
        </w:rPr>
        <w:t>do SWZ lub w opakowaniu o gramaturze nie mniejszej niż opisana przez Zamawiającego.</w:t>
      </w:r>
    </w:p>
    <w:p w14:paraId="0000005B">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3" w:after="0" w:line="271"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zobowiązany jest dostarczać produkty czyste, niezabrudzone, nieuszkodzone mechanicznie, spełniające wymagania jakościowe dotyczące przechowywania, pakowania i transportu zawarte w Polskich Normach, posiadające właściwe atesty, certyfikaty oraz posiadające ważne terminy ważności do spożycia (produkty sypkie i przyprawy min. 3 miesiące od dnia dostarczenia).</w:t>
      </w:r>
    </w:p>
    <w:p w14:paraId="0000005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9" w:after="0" w:line="276" w:lineRule="auto"/>
        <w:ind w:left="878" w:right="12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Dostawa artykułów spożywczych obejmuje dostarczenie ich przez Wykonawcę własnym transportem do Zespołu Szkolno-Przedszkolnego w Czubrowicach, Czubrowice 85, 32-049 Przeginia oraz wniesienie towaru do pomieszczeń magazynowych w budynku szkoły. Koszty, ryzyko transportu, odpowiedzialność za braki i wady powstałe w czasie transportu ponosi Wykonawca.</w:t>
      </w:r>
    </w:p>
    <w:p w14:paraId="0000005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1"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Transport oferowanych artykułów spożywczych musi odpowiadać wymaganiom sanitarnym dotyczącym środków transportu żywności określonych w ustawie z dnia 25 sierpnia 2006 r. o bezpieczeństwie żywności i żywienia (t. j. Dz.U. z 2023 r. poz. 1448).</w:t>
      </w:r>
    </w:p>
    <w:p w14:paraId="0000005E">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13"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 każdej dostawy Wykonawca dołączy: WZ lub Fakturę.</w:t>
      </w:r>
    </w:p>
    <w:p w14:paraId="0000005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4" w:after="0" w:line="276" w:lineRule="auto"/>
        <w:ind w:left="878" w:right="13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na podstawie art. 95 ust. 1 ustawy PZP wymaga zatrudnienia przez Wykonawcę lub Podwykonawcę na podstawie umowy o pracę osób wykonujących czynności w zakresie realizacji zamówienia w sposób określony w art. 22 § 1 ustawy z dnia 26 czerwca 1974 r. – Kodeks pracy (t.j. D</w:t>
      </w:r>
      <w:r>
        <w:rPr>
          <w:rFonts w:ascii="Calibri" w:hAnsi="Calibri" w:eastAsia="Calibri" w:cs="Calibri"/>
          <w:b w:val="0"/>
          <w:bCs w:val="0"/>
          <w:i w:val="0"/>
          <w:iCs w:val="0"/>
          <w:smallCaps w:val="0"/>
          <w:strike w:val="0"/>
          <w:sz w:val="22"/>
          <w:szCs w:val="22"/>
          <w:u w:val="none"/>
          <w:shd w:val="clear" w:fill="auto"/>
          <w:vertAlign w:val="baseline"/>
          <w:rtl w:val="0"/>
        </w:rPr>
        <w:t>z.U. z 2025 r. poz. 277 ze zm</w:t>
      </w:r>
      <w:r>
        <w:rPr>
          <w:rFonts w:ascii="Calibri" w:hAnsi="Calibri" w:eastAsia="Calibri" w:cs="Calibri"/>
          <w:b w:val="0"/>
          <w:bCs w:val="0"/>
          <w:i w:val="0"/>
          <w:iCs w:val="0"/>
          <w:smallCaps w:val="0"/>
          <w:strike w:val="0"/>
          <w:color w:val="000000"/>
          <w:sz w:val="22"/>
          <w:szCs w:val="22"/>
          <w:u w:val="none"/>
          <w:shd w:val="clear" w:fill="auto"/>
          <w:vertAlign w:val="baseline"/>
          <w:rtl w:val="0"/>
        </w:rPr>
        <w:t>.). Zamawiający wymaga zatrudnienia przez Wykonawcę lub Podwykonawcę na podstawie umowy o pracę, osób wykonujących następujące czynności w zakresie realizacji zamówienia: osoby wykonujące czynności objęte przedmiotem zamówienia w szczególności pracownicy fizyczni, administracyjni, logistycy, kierowcy.</w:t>
      </w:r>
    </w:p>
    <w:p w14:paraId="0000006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Wszyscy pracownicy Wykonawcy mający bezpośredni kontakt z dostarczaną na rzecz Zamawiającego żywnością muszą posiadać aktualne określone przepisami o chorobach zakaźnych i zakażeniach orzeczenia lekarskie do celów sanitarno-epidemiologicznych o braku przeciwwskazań do wykonywania pracy przy wykonywaniu czynności przy których istnieje możliwość przeniesienia zakażenia na inne osoby. Wykonawca zobowiązuje się do okazania w razie potrzeby wszystkich niezbędnych badań Zamawiającemu.</w:t>
      </w:r>
    </w:p>
    <w:p w14:paraId="0000006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Ilości, podane w formularzu asortymentowo – cenowym, stanowiącym załącznik nr 2 do SWZ, zostały określone na podstawie ubiegłorocznych potrzeb i będą służyć jedynie do porównania i oceny ofert. Zamawiający, pomimo dochowania należytej staranności, z uwagi na charakter prowadzonej działalności, zastrzega sobie prawo do realizacji zmienionej ilości poszczególnych artykułów, tj. w ilości niższej niż podana. Faktyczne ilości zamawianych artykułów będą zależały od zgłaszanych w okresie trwania umowy potrzeb oraz będą rozliczane wg cen jednostkowych podanych w ofercie. Z tego tytułu Wykonawcy nie będą przysługiwały żadne roszczenia wobec Zamawiającego.</w:t>
      </w:r>
    </w:p>
    <w:p w14:paraId="0000006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2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Dostarczane artykuły zawsze muszą być pierwszego gatunku oraz dostarczony asortyment winien być dobrej jakości oraz spełniać w zależności od zaoferowanej przez Wykonawcę części zamówienia wymagania wynikające z obowiązujących przepisów prawa, w szczególności wmuszą spełniać wymagania wymienione w przepisach:</w:t>
      </w:r>
    </w:p>
    <w:p w14:paraId="0000006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26"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0"/>
          <w:id w:val="16678892"/>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ustawy z dnia 25 sierpnia 2006 r. o bezpieczeństwie żywności i żywienia;</w:t>
      </w:r>
    </w:p>
    <w:p w14:paraId="000000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71" w:lineRule="auto"/>
        <w:ind w:left="1287" w:right="129" w:hanging="360"/>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sdt>
        <w:sdtPr>
          <w:tag w:val="goog_rdk_1"/>
          <w:id w:val="-52340734"/>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ustawy z dnia 21 grudnia 2000 r. o jakości handlowej artykułów rolno-spożywczych (t.j. Dz.U. z 2023r. poz. 1980);</w:t>
      </w:r>
    </w:p>
    <w:p w14:paraId="0000006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6" w:after="0" w:line="271" w:lineRule="auto"/>
        <w:ind w:left="1287" w:right="137"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2"/>
          <w:id w:val="-99666459"/>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ustawy z dnia 16 grudnia 2005 r. o produktach pochodzenia zwierzęcego (t.j. Dz.U. z 2023 r. poz. 872);</w:t>
      </w:r>
    </w:p>
    <w:p w14:paraId="0000006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71" w:lineRule="auto"/>
        <w:ind w:left="1287" w:right="132"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3"/>
          <w:id w:val="-26372493"/>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rozporządzenia (WE) Nr 178/2002 Parlamentu Europejskiego i Rady Ministra dnia 28 stycznia 2002 r. ustalającego ogólne zasady i wymagania prawa żywnościowego, powołującego Europejski Urząd ds. bezpieczeństwa żywności oraz ustanawiającego procedury w zakresie bezpieczeństwa żywności (Dz.U. L 031 z 1.2.2002, s. 1);</w:t>
      </w:r>
    </w:p>
    <w:p w14:paraId="000000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9" w:after="0" w:line="271" w:lineRule="auto"/>
        <w:ind w:left="1287" w:right="137"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4"/>
          <w:id w:val="-1990660011"/>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rozporządzenia (WE) Nr 852/2004 Parlamentu Europejskiego i Rady z dnia 29 kwietnia 2004 r. w sprawie higieny środków spożywczych (Dz.Urz.UE.L Nr 139, str. 1);</w:t>
      </w:r>
    </w:p>
    <w:p w14:paraId="0000006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4" w:after="0" w:line="271" w:lineRule="auto"/>
        <w:ind w:left="1287" w:right="134"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5"/>
          <w:id w:val="857485958"/>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rozporządzenia (WE) Nr 1935/2004 Parlamentu Europejskiego i Rady z dnia 27 października 2004r. w sprawie materiałów i wyrobów przeznaczonych do kontaktu z żywnością oraz uchylającego Dyrektywy 80/590/EWG i 89/109/EWG, (Dz.Urz.UE.L Nr 338, str. 4);</w:t>
      </w:r>
    </w:p>
    <w:p w14:paraId="0000006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9" w:after="0" w:line="271" w:lineRule="auto"/>
        <w:ind w:left="1287" w:right="144"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6"/>
          <w:id w:val="-1235154326"/>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rozporządzenia Ministra Rolnictwa i Rozwoju Wsi z dnia 23 grudnia 2014 r. w sprawie znakowania poszczególnych rodzajów środków spożywczych (Dz. U. z 2015 r. poz. 29);</w:t>
      </w:r>
    </w:p>
    <w:p w14:paraId="000000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1" w:after="0" w:line="271" w:lineRule="auto"/>
        <w:ind w:left="1287" w:right="133"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sdt>
        <w:sdtPr>
          <w:tag w:val="goog_rdk_7"/>
          <w:id w:val="-915948905"/>
        </w:sdtPr>
        <w:sdtContent>
          <w:r>
            <w:rPr>
              <w:rFonts w:ascii="Gungsuh" w:hAnsi="Gungsuh" w:eastAsia="Gungsuh" w:cs="Gungsuh"/>
              <w:b w:val="0"/>
              <w:bCs w:val="0"/>
              <w:i w:val="0"/>
              <w:iCs w:val="0"/>
              <w:smallCaps w:val="0"/>
              <w:strike w:val="0"/>
              <w:color w:val="000000"/>
              <w:sz w:val="22"/>
              <w:szCs w:val="22"/>
              <w:u w:val="none"/>
              <w:shd w:val="clear" w:fill="auto"/>
              <w:vertAlign w:val="baseline"/>
              <w:rtl w:val="0"/>
            </w:rPr>
            <w:t xml:space="preserve">− </w:t>
          </w:r>
        </w:sdtContent>
      </w:sdt>
      <w:r>
        <w:rPr>
          <w:rFonts w:ascii="Calibri" w:hAnsi="Calibri" w:eastAsia="Calibri" w:cs="Calibri"/>
          <w:b w:val="0"/>
          <w:bCs w:val="0"/>
          <w:i w:val="0"/>
          <w:iCs w:val="0"/>
          <w:smallCaps w:val="0"/>
          <w:strike w:val="0"/>
          <w:color w:val="000000"/>
          <w:sz w:val="22"/>
          <w:szCs w:val="22"/>
          <w:u w:val="none"/>
          <w:shd w:val="clear" w:fill="auto"/>
          <w:vertAlign w:val="baseline"/>
          <w:rtl w:val="0"/>
        </w:rPr>
        <w:t>wszystkie artykuły muszą jednocześnie spełniać warunki zawarte w rozporządzeniu Ministra Zdrowia z dnia 26.07.2016 r. w sprawie grup środków spożywczych przeznaczonych do sprzedaży dzieciom i młodzieży w jednostkach systemu oświaty oraz wymagań, jakie muszą spełniać środki spożywcze stosowane w ramach żywienia zbiorowego dzieci i młodzieży w tych jednostkach (Dz.U. z 2016 poz. 1154 z późn. zm.).</w:t>
      </w:r>
    </w:p>
    <w:p w14:paraId="0000006B">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11" w:after="0" w:line="240" w:lineRule="auto"/>
        <w:ind w:left="878" w:right="1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Artykuły żywnościowe objęte dostawą muszą spełniać wymogi sanitarno-epidemiologiczne i zasady systemu HACCP w zakładach żywienia zbiorowego. Zamawiający zastrzega sobie prawo żądania w momencie dostawy aktualnych dokumentów potwierdzających spełnianie wymogów sanitarno- epidemiologicznych związanych z prawidłową realizacją przedmiotu zamówienia oraz certyfikat wdrożenia systemu bezpieczeństwa żywności HACCP a także dokumentację dotyczącą artykułów spożywczych, w tym pochodzenie, nazwę producenta i datę produkcji, świadectwo kontroli jakości – HDI (Handlowy Dokument Identyfikacyjny).</w:t>
      </w:r>
    </w:p>
    <w:p w14:paraId="0000006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7" w:after="0" w:line="240" w:lineRule="auto"/>
        <w:ind w:left="878" w:right="2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Dostarczone artykuły spożywcze muszą być oznakowane w sposób zrozumiały, napisy w języku polskim muszą być wyraźne, czytelne i nieusuwalne.</w:t>
      </w:r>
    </w:p>
    <w:p w14:paraId="000000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6E">
      <w:pPr>
        <w:pStyle w:val="3"/>
        <w:numPr>
          <w:ilvl w:val="0"/>
          <w:numId w:val="1"/>
        </w:numPr>
        <w:tabs>
          <w:tab w:val="left" w:pos="453"/>
        </w:tabs>
        <w:spacing w:before="1" w:after="0"/>
        <w:ind w:left="453" w:hanging="425"/>
      </w:pPr>
      <w:bookmarkStart w:id="5" w:name="bookmark=id.ih7biql2pn46" w:colFirst="0" w:colLast="0"/>
      <w:bookmarkEnd w:id="5"/>
      <w:r>
        <w:rPr>
          <w:rtl w:val="0"/>
        </w:rPr>
        <w:t>PODWYKONAWSTWO</w:t>
      </w:r>
    </w:p>
    <w:p w14:paraId="0000006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8"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może powierzyć wykonanie części zamówienia podwykonawcy (podwykonawcom).</w:t>
      </w:r>
    </w:p>
    <w:p w14:paraId="0000007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6" w:lineRule="auto"/>
        <w:ind w:left="878" w:right="13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wymaga, aby w przypadku powierzenia części zamówienia podwykonawcom, Wykonawca wskazał w ofercie części zamówienia, których wykonanie zamierza powierzyć podwykonawcom oraz podał (o ile są mu wiadome na tym etapie) nazwy (firmy) tych podwykonawców.</w:t>
      </w:r>
    </w:p>
    <w:p w14:paraId="0000007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zobowiązany jest do zawiadomienia Zamawiającego o wszelkich zmianach w odniesieniu do informacji, o których mowa w ust. 2, w trakcie realizacji zamówienia, a także przekazania wymaganych informacji na temat nowych podwykonawców, którym w późniejszym okresie zamierza powierzyć realizację zamówienia.</w:t>
      </w:r>
    </w:p>
    <w:p w14:paraId="0000007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7" w:after="0" w:line="271" w:lineRule="auto"/>
        <w:ind w:left="878" w:right="22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Powierzenie części zamówienia podwykonawcom nie zwalnia Wykonawcy z odpowiedzialności za należyte wykonanie zamówienia.</w:t>
      </w:r>
    </w:p>
    <w:p w14:paraId="0000007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1"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74">
      <w:pPr>
        <w:pStyle w:val="3"/>
        <w:numPr>
          <w:ilvl w:val="0"/>
          <w:numId w:val="1"/>
        </w:numPr>
        <w:tabs>
          <w:tab w:val="left" w:pos="455"/>
        </w:tabs>
        <w:ind w:left="455" w:hanging="427"/>
      </w:pPr>
      <w:bookmarkStart w:id="6" w:name="bookmark=id.r78k5vbcuhch" w:colFirst="0" w:colLast="0"/>
      <w:bookmarkEnd w:id="6"/>
      <w:r>
        <w:rPr>
          <w:rtl w:val="0"/>
        </w:rPr>
        <w:t>TERMIN WYKONANIA ZAMÓWIENIA</w:t>
      </w:r>
    </w:p>
    <w:p w14:paraId="0000007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45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Zamówienie będzie realizowane od 02.01.2026 r. do 31.12.2026 r.</w:t>
      </w:r>
    </w:p>
    <w:p w14:paraId="0000007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2"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77">
      <w:pPr>
        <w:pStyle w:val="3"/>
        <w:numPr>
          <w:ilvl w:val="0"/>
          <w:numId w:val="1"/>
        </w:numPr>
        <w:tabs>
          <w:tab w:val="left" w:pos="454"/>
        </w:tabs>
        <w:ind w:left="454" w:hanging="426"/>
      </w:pPr>
      <w:bookmarkStart w:id="7" w:name="bookmark=id.6t943nj7e42o" w:colFirst="0" w:colLast="0"/>
      <w:bookmarkEnd w:id="7"/>
      <w:r>
        <w:rPr>
          <w:rtl w:val="0"/>
        </w:rPr>
        <w:t>WARUNKI UDZIAŁU W POSTĘPOWANIU</w:t>
      </w:r>
    </w:p>
    <w:p w14:paraId="0000007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4" w:after="0" w:line="276" w:lineRule="auto"/>
        <w:ind w:left="878" w:right="13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udzielenie zamówienia mogą ubiegać się Wykonawcy, którzy nie podlegają wykluczeniu, na zasadach określonych w Rozdziale VII SWZ, oraz spełniają określone przez Zamawiającego warunki udziału w postępowaniu.</w:t>
      </w:r>
    </w:p>
    <w:p w14:paraId="0000007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0"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udzielenie zamówienia mogą ubiegać się Wykonawcy, którzy spełniają warunki dotyczące:</w:t>
      </w:r>
    </w:p>
    <w:p w14:paraId="0000007A">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38" w:after="0" w:line="240" w:lineRule="auto"/>
        <w:ind w:left="1270" w:right="0" w:hanging="392"/>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58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zdolności do występowania w obrocie gospodarczym: Zamawiający nie stawia warunku</w:t>
      </w:r>
    </w:p>
    <w:p w14:paraId="000000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40" w:lineRule="auto"/>
        <w:ind w:left="1272"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powyższym zakresie.</w:t>
      </w:r>
    </w:p>
    <w:p w14:paraId="0000007C">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2"/>
        </w:tabs>
        <w:spacing w:before="38" w:after="0" w:line="271" w:lineRule="auto"/>
        <w:ind w:left="1272" w:right="137" w:hanging="395"/>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uprawnień do prowadzenia określonej działalności gospodarczej lub zawodowej, o ile wynika to z odrębnych przepisów: Zamawiający nie stawia warunku w powyższym zakresie.</w:t>
      </w:r>
    </w:p>
    <w:p w14:paraId="0000007D">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2"/>
        </w:tabs>
        <w:spacing w:before="37" w:after="0" w:line="240" w:lineRule="auto"/>
        <w:ind w:left="1272" w:right="0" w:hanging="39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sytuacji ekonomicznej lub finansowej: Zamawiający nie stawia warunku w powyższym zakresie.</w:t>
      </w:r>
    </w:p>
    <w:p w14:paraId="0000007E">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2"/>
        </w:tabs>
        <w:spacing w:before="43" w:after="0" w:line="240" w:lineRule="auto"/>
        <w:ind w:left="1272" w:right="0" w:hanging="39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zdolności technicznej lub zawodowej: Zamawiający nie stawia warunku w powyższym zakresie.</w:t>
      </w:r>
    </w:p>
    <w:p w14:paraId="000000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4"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80">
      <w:pPr>
        <w:pStyle w:val="3"/>
        <w:numPr>
          <w:ilvl w:val="0"/>
          <w:numId w:val="1"/>
        </w:numPr>
        <w:tabs>
          <w:tab w:val="left" w:pos="452"/>
        </w:tabs>
        <w:ind w:left="452" w:hanging="424"/>
      </w:pPr>
      <w:bookmarkStart w:id="8" w:name="bookmark=id.ugcsyfevb7hx" w:colFirst="0" w:colLast="0"/>
      <w:bookmarkEnd w:id="8"/>
      <w:r>
        <w:rPr>
          <w:rtl w:val="0"/>
        </w:rPr>
        <w:t>PODSTAWY WYKLUCZENIA</w:t>
      </w:r>
    </w:p>
    <w:p w14:paraId="0000008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 postępowania o udzielenie zamówienia Zamawiający wykluczy Wykonawcę na podstawie:</w:t>
      </w:r>
    </w:p>
    <w:p w14:paraId="00000082">
      <w:pPr>
        <w:pStyle w:val="4"/>
        <w:spacing w:before="39" w:after="0"/>
        <w:jc w:val="both"/>
      </w:pPr>
      <w:bookmarkStart w:id="9" w:name="bookmark=id.kv6zb341zpgh" w:colFirst="0" w:colLast="0"/>
      <w:bookmarkEnd w:id="9"/>
      <w:r>
        <w:rPr>
          <w:rtl w:val="0"/>
        </w:rPr>
        <w:t>art. 108 ust. 1 ustawy PZP ,</w:t>
      </w:r>
    </w:p>
    <w:p w14:paraId="00000083">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43" w:after="0" w:line="240" w:lineRule="auto"/>
        <w:ind w:left="1304" w:right="0" w:hanging="425"/>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będącego osobą fizyczną, którego prawomocnie skazano za przestępstwo:</w:t>
      </w:r>
    </w:p>
    <w:p w14:paraId="00000084">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34" w:after="0" w:line="276" w:lineRule="auto"/>
        <w:ind w:left="878" w:right="136"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udziału w zorganizowanej grupie przestępczej albo związku mającym na celu popełnienie przestępstwa lub przestępstwa skarbowego, o którym mowa w art. 258 Kodeksu karnego,</w:t>
      </w:r>
    </w:p>
    <w:p w14:paraId="00000085">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40" w:after="0" w:line="240" w:lineRule="auto"/>
        <w:ind w:left="1270" w:right="0" w:hanging="39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handlu ludźmi, o którym mowa w art. 189a Kodeksu karnego,</w:t>
      </w:r>
    </w:p>
    <w:p w14:paraId="00000086">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1"/>
        </w:tabs>
        <w:spacing w:before="77" w:after="0" w:line="276" w:lineRule="auto"/>
        <w:ind w:left="878" w:right="141"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którym mowa w art. 228-230a, art. 250a Kodeksu karnego, w art. 46-48 ustawy z dnia 25 czerwca 2010 r. o sporcie lub w art. 54 ust. 1-4 ustawy z dnia 12 maja 2011 r. o refundacji leków, środków spożywczych specjalnego przeznaczenia żywieniowego oraz wyrobów medycznych,</w:t>
      </w:r>
    </w:p>
    <w:p w14:paraId="00000087">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37" w:after="0" w:line="276" w:lineRule="auto"/>
        <w:ind w:left="878" w:right="137"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finansowania przestępstwa o charakterze terrorystycznym, o którym mowa w art. 165a Kodeksu karnego, lub przestępstwo udaremniania lub utrudniania stwierdzenia przestępnego pochodzenia pieniędzy lub ukrywania ich pochodzenia, o którym mowa w art. 299 Kodeksu karnego,</w:t>
      </w:r>
    </w:p>
    <w:p w14:paraId="00000088">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42" w:after="0" w:line="271" w:lineRule="auto"/>
        <w:ind w:left="878" w:right="144"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charakterze terrorystycznym, o którym mowa w art. 115 § 20 Kodeksu karnego, lub mające na celu popełnienie tego przestępstwa,</w:t>
      </w:r>
    </w:p>
    <w:p w14:paraId="00000089">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1"/>
        </w:tabs>
        <w:spacing w:before="41" w:after="0" w:line="276" w:lineRule="auto"/>
        <w:ind w:left="878" w:right="147"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powierzenia wykonywania pracy małoletniemu cudzoziemcowi, o którym mowa w art. 9 ust. 2 ustawy z dnia 15 czerwca 2012 r. o skutkach powierzania wykonywania pracy cudzoziemcom przebywającym wbrew przepisom na terytorium Rzeczypospolitej Polskiej,</w:t>
      </w:r>
    </w:p>
    <w:p w14:paraId="0000008A">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38" w:after="0" w:line="276" w:lineRule="auto"/>
        <w:ind w:left="878" w:right="14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przeciwko obrotowi gospodarczemu, o których mowa w art. 296-307 Kodeksu karnego, przestępstwo oszustwa, o którym mowa w art. 286 Kodeksu karnego, przestępstwo przeciwko wiarygodności dokumentów, o których mowa w art. 270-277d Kodeksu karnego, lub przestępstwo skarbowe,</w:t>
      </w:r>
    </w:p>
    <w:p w14:paraId="0000008B">
      <w:pPr>
        <w:keepNext w:val="0"/>
        <w:keepLines w:val="0"/>
        <w:pageBreakBefore w:val="0"/>
        <w:widowControl w:val="0"/>
        <w:numPr>
          <w:ilvl w:val="3"/>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0"/>
        </w:tabs>
        <w:spacing w:before="37" w:after="0" w:line="276" w:lineRule="auto"/>
        <w:ind w:left="878" w:right="137"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którym mowa w art. 9 ust. 1 i 3 lub art. 10 ustawy z dnia 15 czerwca 2012 r. o skutkach powierzania wykonywania pracy cudzoziemcom przebywającym wbrew przepisom na terytorium Rzeczypospolitej Polskiej</w:t>
      </w:r>
    </w:p>
    <w:p w14:paraId="000000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878"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lub za odpowiedni czyn zabroniony określony w przepisach prawa obcego;</w:t>
      </w:r>
    </w:p>
    <w:p w14:paraId="0000008D">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82" w:after="0" w:line="276" w:lineRule="auto"/>
        <w:ind w:left="1306" w:right="141"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0000008E">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7" w:after="0" w:line="276" w:lineRule="auto"/>
        <w:ind w:left="1306" w:right="132"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0000008F">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37"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wobec którego prawomocnie orzeczono zakaz ubiegania się o zamówienia publiczne;</w:t>
      </w:r>
    </w:p>
    <w:p w14:paraId="00000090">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77"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zamawiający może stwierdzić, na podstawie wiarygodnych przesłanek, że wykonawca</w:t>
      </w:r>
    </w:p>
    <w:p w14:paraId="000000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6" w:lineRule="auto"/>
        <w:ind w:left="1306" w:right="137"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00000092">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5" w:after="0" w:line="276" w:lineRule="auto"/>
        <w:ind w:left="1306" w:right="137"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p>
    <w:p w14:paraId="0000009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 postępowania o udzielenie zamówienia Zamawiający może wykluczyć Wykonawcę na podstawie:</w:t>
      </w:r>
    </w:p>
    <w:p w14:paraId="00000094">
      <w:pPr>
        <w:pStyle w:val="4"/>
        <w:jc w:val="both"/>
      </w:pPr>
      <w:bookmarkStart w:id="10" w:name="bookmark=id.yznxbqtux32o" w:colFirst="0" w:colLast="0"/>
      <w:bookmarkEnd w:id="10"/>
      <w:r>
        <w:rPr>
          <w:rtl w:val="0"/>
        </w:rPr>
        <w:t>art. 109 ust. 1 pkt 4,5,7 ustawy PZP,</w:t>
      </w:r>
    </w:p>
    <w:p w14:paraId="00000095">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9" w:after="0" w:line="276" w:lineRule="auto"/>
        <w:ind w:left="1306" w:right="142"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00000096">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8" w:after="0" w:line="271" w:lineRule="auto"/>
        <w:ind w:left="1306" w:right="134"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00000097">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9" w:after="0" w:line="276" w:lineRule="auto"/>
        <w:ind w:left="1306" w:right="129"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0000009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66"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 postępowania o udzielenie zamówienia Zamawiający wykluczy Wykonawcę na podstawie:</w:t>
      </w:r>
    </w:p>
    <w:p w14:paraId="00000099">
      <w:pPr>
        <w:pStyle w:val="4"/>
        <w:spacing w:before="1" w:after="0" w:line="276" w:lineRule="auto"/>
        <w:ind w:left="878" w:right="146" w:hanging="423"/>
        <w:jc w:val="both"/>
        <w:rPr>
          <w:b w:val="0"/>
          <w:bCs w:val="0"/>
        </w:rPr>
      </w:pPr>
      <w:bookmarkStart w:id="11" w:name="bookmark=id.tou4egl9zh0" w:colFirst="0" w:colLast="0"/>
      <w:bookmarkEnd w:id="11"/>
      <w:r>
        <w:rPr>
          <w:rtl w:val="0"/>
        </w:rPr>
        <w:t>art. 7 ust. 1 ustawy z dnia 13 kwietnia 2022 r. o szczególnych rozwiązaniach w zakresie przeciwdziałania wspieraniu agresji na Ukrainę oraz służących ochronie bezpieczeństwa narodowego, tj.</w:t>
      </w:r>
      <w:r>
        <w:rPr>
          <w:b w:val="0"/>
          <w:bCs w:val="0"/>
          <w:rtl w:val="0"/>
        </w:rPr>
        <w:t>:</w:t>
      </w:r>
    </w:p>
    <w:p w14:paraId="0000009A">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1"/>
          <w:tab w:val="left" w:pos="1287"/>
        </w:tabs>
        <w:spacing w:before="0" w:after="0" w:line="276" w:lineRule="auto"/>
        <w:ind w:left="1287" w:right="129" w:hanging="36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wykonawcę wymienionego w wykazach określonych w rozporządzeniu 765/2006 z dnia 18 maja 2006 r. dotyczącego środków ograniczających w związku z sytuacją na Białorusi i udziałem Białorusi w agresji Rosji wobec Ukrainy i rozporządzeniu 269/2014 z dnia 17 marca 2014 r. w sprawie środków ograniczających w odniesieniu do działań podważających integralność terytorialną, suwerenność i niezależność Ukrainy lub im zagrażających albo wpisanego na listę na podstawie decyzji w sprawie wpisu na listę rozstrzygającej</w:t>
      </w:r>
    </w:p>
    <w:p w14:paraId="0000009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87"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zastosowaniu środka, o którym mowa w art. 1 pkt 3 ustawy z dnia 13 kwietnia 2022 r.</w:t>
      </w:r>
    </w:p>
    <w:p w14:paraId="0000009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4" w:after="0" w:line="276" w:lineRule="auto"/>
        <w:ind w:left="1287" w:right="136"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szczególnych rozwiązaniach w zakresie przeciwdziałania wspieraniu agresji na Ukrainę oraz służących ochronie bezpieczeństwa narodowego;</w:t>
      </w:r>
    </w:p>
    <w:p w14:paraId="0000009D">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1"/>
          <w:tab w:val="left" w:pos="1287"/>
        </w:tabs>
        <w:spacing w:before="0" w:after="0" w:line="266" w:lineRule="auto"/>
        <w:ind w:left="1271" w:right="0" w:hanging="34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wykonawcę którego beneficjentem rzeczywistym w rozumieniu ustawy z dnia 1 marca 2018 r.</w:t>
      </w:r>
    </w:p>
    <w:p w14:paraId="0000009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3" w:after="0" w:line="276" w:lineRule="auto"/>
        <w:ind w:left="1287" w:right="17"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p>
    <w:p w14:paraId="0000009F">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271"/>
          <w:tab w:val="left" w:pos="1287"/>
        </w:tabs>
        <w:spacing w:before="4" w:after="0" w:line="271" w:lineRule="auto"/>
        <w:ind w:left="1287" w:right="137" w:hanging="360"/>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Wykonawcę, którego jednostką dominującą w rozumieniu art. 3 ust. 1 pkt 37 ustawy z dnia 29 września 1994 r. o rachunkowości jest podmiot wymieniony w wykazach określonych</w:t>
      </w:r>
    </w:p>
    <w:p w14:paraId="000000A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6" w:lineRule="auto"/>
        <w:ind w:left="1287" w:right="126"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stawy z dnia 13 kwietnia 2022 r. o szczególnych rozwiązaniach w zakresie przeciwdziałania wspieraniu agresji na Ukrainę oraz służących ochronie bezpieczeństwa narodowego.</w:t>
      </w:r>
    </w:p>
    <w:p w14:paraId="000000A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Wykluczenie Wykonawcy następuje zgodnie z art. 111 ustawy PZP.</w:t>
      </w:r>
    </w:p>
    <w:p w14:paraId="000000A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6" w:lineRule="auto"/>
        <w:ind w:left="878" w:right="2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nie podlega wykluczeniu w okolicznościach określonych w art. 108 ust. 1 pkt 1, 2, 5 i 6 ustawy PZP lub art. 109 ust. 1 pkt 4, 5, 7 ustawy PZP, jeżeli udowodni zamawiającemu, że spełnił łącznie przesłanki wskazane w art. 110 ust. 2 Pzp.</w:t>
      </w:r>
    </w:p>
    <w:p w14:paraId="000000A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2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oceni, czy podjęte przez wykonawcę czynności, o których mowa w art. 110 ust. 2 ustawy PZP są wystarczające do wykazania jego rzetelności, uwzględniając wagę i szczególne okoliczności czynu wykonawcy. Jeżeli podjęte przez wykonawcę czynności nie są wystarczające do wykazania jego rzetelności, zamawiający wyklucza wykonawcę.</w:t>
      </w:r>
    </w:p>
    <w:p w14:paraId="000000A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7"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A5">
      <w:pPr>
        <w:pStyle w:val="3"/>
        <w:numPr>
          <w:ilvl w:val="0"/>
          <w:numId w:val="1"/>
        </w:numPr>
        <w:tabs>
          <w:tab w:val="left" w:pos="452"/>
          <w:tab w:val="left" w:pos="456"/>
        </w:tabs>
        <w:spacing w:line="276" w:lineRule="auto"/>
        <w:ind w:left="456" w:right="135" w:hanging="428"/>
        <w:jc w:val="both"/>
      </w:pPr>
      <w:bookmarkStart w:id="12" w:name="bookmark=id.cwnii7rzsyo9" w:colFirst="0" w:colLast="0"/>
      <w:bookmarkEnd w:id="12"/>
      <w:r>
        <w:rPr>
          <w:rtl w:val="0"/>
        </w:rPr>
        <w:t>OŚWIADCZENIA I DOKUMENTY JAKIE ZOBOWIĄZANI SĄ DOSTARCZYĆ WYKONAWCY W CELU WYKAZANIA BRAKU PODSTAW WYKLUCZENIA ORAZ POTWIERDZENIA SPEŁNIANIA WARUNKÓW UDZIAŁU W POSTĘPOWANIU</w:t>
      </w:r>
    </w:p>
    <w:p w14:paraId="000000A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1" w:after="0" w:line="276" w:lineRule="auto"/>
        <w:ind w:left="878" w:right="12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Do oferty każdy Wykonawca musi dołączyć aktualne na dzień składania ofert oświadczenie, o którym mowa w art. 125 ust. 1 ustawy PZP w zakresie wskazanym w </w:t>
      </w:r>
      <w:r>
        <w:rPr>
          <w:rFonts w:ascii="Calibri" w:hAnsi="Calibri" w:eastAsia="Calibri" w:cs="Calibri"/>
          <w:b/>
          <w:bCs/>
          <w:i w:val="0"/>
          <w:iCs w:val="0"/>
          <w:smallCaps w:val="0"/>
          <w:strike w:val="0"/>
          <w:color w:val="000000"/>
          <w:sz w:val="22"/>
          <w:szCs w:val="22"/>
          <w:u w:val="none"/>
          <w:shd w:val="clear" w:fill="auto"/>
          <w:vertAlign w:val="baseline"/>
          <w:rtl w:val="0"/>
        </w:rPr>
        <w:t>załączniku nr 4 do SWZ</w:t>
      </w:r>
      <w:r>
        <w:rPr>
          <w:rFonts w:ascii="Calibri" w:hAnsi="Calibri" w:eastAsia="Calibri" w:cs="Calibri"/>
          <w:b w:val="0"/>
          <w:bCs w:val="0"/>
          <w:i w:val="0"/>
          <w:iCs w:val="0"/>
          <w:smallCaps w:val="0"/>
          <w:strike w:val="0"/>
          <w:color w:val="000000"/>
          <w:sz w:val="22"/>
          <w:szCs w:val="22"/>
          <w:u w:val="none"/>
          <w:shd w:val="clear" w:fill="auto"/>
          <w:vertAlign w:val="baseline"/>
          <w:rtl w:val="0"/>
        </w:rPr>
        <w:t>. Informacje zawarte w oświadczeniach będą stanowić wstępne potwierdzenie, że Wykonawca nie podlega wykluczeniu oraz spełnia warunki udziału w postępowaniu.</w:t>
      </w:r>
    </w:p>
    <w:p w14:paraId="000000A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1" w:lineRule="auto"/>
        <w:ind w:left="878" w:right="13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żąda, aby Wykonawca, który zamierza powierzyć wykonanie części zamówienia podwykonawcom, w celu wykazania braku istnienia wobec nich podstaw wykluczenia z udziału w postępowaniu złożył oświadczenia o których mowa w ust. 1.</w:t>
      </w:r>
    </w:p>
    <w:p w14:paraId="000000A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8" w:after="0" w:line="276" w:lineRule="auto"/>
        <w:ind w:left="878" w:right="12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który powołuje się na zasoby innych podmiotów, w celu wykazania braku istnienia wobec nich podstaw wykluczenia oraz spełnienia – w zakresie, w jakim powołuje się na ich zasoby – warunków udziału w postępowaniu składa oświadczenia, o których mowa w ust. 1 dotyczące tych podmiotów.</w:t>
      </w:r>
    </w:p>
    <w:p w14:paraId="000000A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2"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AA">
      <w:pPr>
        <w:pStyle w:val="3"/>
        <w:numPr>
          <w:ilvl w:val="0"/>
          <w:numId w:val="2"/>
        </w:numPr>
        <w:tabs>
          <w:tab w:val="left" w:pos="455"/>
        </w:tabs>
        <w:ind w:left="455" w:hanging="427"/>
      </w:pPr>
      <w:bookmarkStart w:id="13" w:name="bookmark=id.bup229ts7yvu" w:colFirst="0" w:colLast="0"/>
      <w:bookmarkEnd w:id="13"/>
      <w:r>
        <w:rPr>
          <w:rtl w:val="0"/>
        </w:rPr>
        <w:t>PODMIOTOWE ŚRODKI DOWODOWE</w:t>
      </w:r>
    </w:p>
    <w:p w14:paraId="000000AB">
      <w:pPr>
        <w:keepNext w:val="0"/>
        <w:keepLines w:val="0"/>
        <w:pageBreakBefore w:val="0"/>
        <w:widowControl w:val="0"/>
        <w:numPr>
          <w:ilvl w:val="1"/>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9" w:after="0" w:line="271" w:lineRule="auto"/>
        <w:ind w:left="878" w:right="136"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Zamawiający przed udzieleniem zamówienia, wezwie Wykonawcę, którego oferta została najwyżej oceniona do złożenia, w wyznaczonym terminie </w:t>
      </w:r>
      <w:r>
        <w:rPr>
          <w:rFonts w:ascii="Calibri" w:hAnsi="Calibri" w:eastAsia="Calibri" w:cs="Calibri"/>
          <w:b/>
          <w:bCs/>
          <w:i w:val="0"/>
          <w:iCs w:val="0"/>
          <w:smallCaps w:val="0"/>
          <w:strike w:val="0"/>
          <w:color w:val="000000"/>
          <w:sz w:val="22"/>
          <w:szCs w:val="22"/>
          <w:u w:val="none"/>
          <w:shd w:val="clear" w:fill="auto"/>
          <w:vertAlign w:val="baseline"/>
          <w:rtl w:val="0"/>
        </w:rPr>
        <w:t>nie krótszym niż 5 dni</w:t>
      </w:r>
      <w:r>
        <w:rPr>
          <w:rFonts w:ascii="Calibri" w:hAnsi="Calibri" w:eastAsia="Calibri" w:cs="Calibri"/>
          <w:b w:val="0"/>
          <w:bCs w:val="0"/>
          <w:i w:val="0"/>
          <w:iCs w:val="0"/>
          <w:smallCaps w:val="0"/>
          <w:strike w:val="0"/>
          <w:color w:val="000000"/>
          <w:sz w:val="22"/>
          <w:szCs w:val="22"/>
          <w:u w:val="none"/>
          <w:shd w:val="clear" w:fill="auto"/>
          <w:vertAlign w:val="baseline"/>
          <w:rtl w:val="0"/>
        </w:rPr>
        <w:t>, aktualnych na dzień złożenia podmiotowych środków dowodowych:</w:t>
      </w:r>
    </w:p>
    <w:p w14:paraId="000000AC">
      <w:pPr>
        <w:keepNext w:val="0"/>
        <w:keepLines w:val="0"/>
        <w:pageBreakBefore w:val="0"/>
        <w:widowControl w:val="0"/>
        <w:numPr>
          <w:ilvl w:val="2"/>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8" w:after="0" w:line="276" w:lineRule="auto"/>
        <w:ind w:left="1306" w:right="133" w:hanging="428"/>
        <w:jc w:val="both"/>
        <w:rPr>
          <w:rFonts w:ascii="Calibri" w:hAnsi="Calibri" w:eastAsia="Calibri" w:cs="Calibri"/>
          <w:b/>
          <w:bCs/>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oświadczenia wykonawcy w zakresie art. 108 ust. 1 pkt 5 ustawy PZP o braku przynależności do tej samej grupy kapitałowej w rozumieniu ustawy z dnia 16.02.2007 r. o ochronie konkurencji i konsumentów,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do udziału w postępowaniu niezależnie od innego wykonawcy należącego do tej samej grupy kapitałowej - </w:t>
      </w:r>
      <w:r>
        <w:rPr>
          <w:rFonts w:ascii="Calibri" w:hAnsi="Calibri" w:eastAsia="Calibri" w:cs="Calibri"/>
          <w:b/>
          <w:bCs/>
          <w:i w:val="0"/>
          <w:iCs w:val="0"/>
          <w:smallCaps w:val="0"/>
          <w:strike w:val="0"/>
          <w:color w:val="000000"/>
          <w:sz w:val="22"/>
          <w:szCs w:val="22"/>
          <w:u w:val="none"/>
          <w:shd w:val="clear" w:fill="auto"/>
          <w:vertAlign w:val="baseline"/>
          <w:rtl w:val="0"/>
        </w:rPr>
        <w:t>załącznik nr 5 do SWZ;</w:t>
      </w:r>
    </w:p>
    <w:p w14:paraId="000000AD">
      <w:pPr>
        <w:keepNext w:val="0"/>
        <w:keepLines w:val="0"/>
        <w:pageBreakBefore w:val="0"/>
        <w:widowControl w:val="0"/>
        <w:numPr>
          <w:ilvl w:val="2"/>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0" w:after="0" w:line="276" w:lineRule="auto"/>
        <w:ind w:left="1306" w:right="131" w:hanging="428"/>
        <w:jc w:val="both"/>
        <w:rPr>
          <w:rFonts w:ascii="Calibri" w:hAnsi="Calibri" w:eastAsia="Calibri" w:cs="Calibri"/>
          <w:b/>
          <w:bCs/>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oświadczenia wykonawcy o aktualności informacji zawartych w oświadczeniu, o którym mowa w art. 125 ust. 1 ustawy PZP w zakresie odnoszącym się do podstaw wykluczenia wskazanych w art. 108 ust. 1 pkt 3-6 Pzp oraz w zakresie podstaw wykluczenia wskazanych w art. 109 ust. 1 pkt 4, 5, 7 ustawy PZP - wzór oświadczenia stanowi </w:t>
      </w:r>
      <w:r>
        <w:rPr>
          <w:rFonts w:ascii="Calibri" w:hAnsi="Calibri" w:eastAsia="Calibri" w:cs="Calibri"/>
          <w:b/>
          <w:bCs/>
          <w:i w:val="0"/>
          <w:iCs w:val="0"/>
          <w:smallCaps w:val="0"/>
          <w:strike w:val="0"/>
          <w:color w:val="000000"/>
          <w:sz w:val="22"/>
          <w:szCs w:val="22"/>
          <w:u w:val="none"/>
          <w:shd w:val="clear" w:fill="auto"/>
          <w:vertAlign w:val="baseline"/>
          <w:rtl w:val="0"/>
        </w:rPr>
        <w:t>załącznik nr 6 do SWZ.</w:t>
      </w:r>
    </w:p>
    <w:p w14:paraId="000000AE">
      <w:pPr>
        <w:keepNext w:val="0"/>
        <w:keepLines w:val="0"/>
        <w:pageBreakBefore w:val="0"/>
        <w:widowControl w:val="0"/>
        <w:numPr>
          <w:ilvl w:val="1"/>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1" w:lineRule="auto"/>
        <w:ind w:left="878" w:right="137" w:hanging="423"/>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informuje, że nie wzywa do złożenia podmiotowych środków dowodowych, jeżeli może je uzyskać za pomocą bezpłatnych i ogólnodostępnych baz danych, w szczególności rejestrów publicznych w rozumieniu ustawy z dnia 17 lutego 2005 r. o informatyzacji działalności</w:t>
      </w:r>
    </w:p>
    <w:p w14:paraId="000000A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1" w:lineRule="auto"/>
        <w:ind w:left="878" w:right="143"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podmiotów realizujących zadania publiczne, o ile Wykonawca wskazał w oświadczeniu, o którym mowa w art. 125 ust. 1 ustawy PZP dane umożliwiające dostęp do tych środków.</w:t>
      </w:r>
    </w:p>
    <w:p w14:paraId="000000B0">
      <w:pPr>
        <w:keepNext w:val="0"/>
        <w:keepLines w:val="0"/>
        <w:pageBreakBefore w:val="0"/>
        <w:widowControl w:val="0"/>
        <w:numPr>
          <w:ilvl w:val="1"/>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6"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nie jest zobowiązany do złożenia podmiotowych środków dowodowych, które Zamawiający posiada, jeżeli Wykonawca wskaże te środki dowodowe oraz potwierdzi ich prawidłowość i aktualność.</w:t>
      </w:r>
    </w:p>
    <w:p w14:paraId="000000B1">
      <w:pPr>
        <w:keepNext w:val="0"/>
        <w:keepLines w:val="0"/>
        <w:pageBreakBefore w:val="0"/>
        <w:widowControl w:val="0"/>
        <w:numPr>
          <w:ilvl w:val="1"/>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zakresie nieuregulowanym ustawą PZP lub SWZ do oświadczeń i dokumentów składanych przez Wykonawcę w postępowaniu, zastosowanie mają przepisy rozporządzenia Ministra Rozwoju, Pracy i Technologii z dnia 23 grudnia 2020 r. w sprawie podmiotowych środków dowodowych oraz innych dokumentów lub oświadczeń, jakich może żądać zamawiający od wykonawcy oraz przepisy rozporządzenia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000000B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5"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B3">
      <w:pPr>
        <w:pStyle w:val="3"/>
        <w:numPr>
          <w:ilvl w:val="0"/>
          <w:numId w:val="2"/>
        </w:numPr>
        <w:tabs>
          <w:tab w:val="left" w:pos="455"/>
        </w:tabs>
        <w:spacing w:before="1" w:after="0" w:line="266" w:lineRule="auto"/>
        <w:ind w:left="455" w:hanging="427"/>
      </w:pPr>
      <w:bookmarkStart w:id="14" w:name="bookmark=id.ojh7tjs49xtc" w:colFirst="0" w:colLast="0"/>
      <w:bookmarkEnd w:id="14"/>
      <w:r>
        <w:rPr>
          <w:rtl w:val="0"/>
        </w:rPr>
        <w:t>PRZEDMIOTOWE ŚRODKI DOWODOWE</w:t>
      </w:r>
    </w:p>
    <w:p w14:paraId="000000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6" w:lineRule="auto"/>
        <w:ind w:left="45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wymaga w postępowaniu złożenia przedmiotowych środków dowodowych.</w:t>
      </w:r>
    </w:p>
    <w:p w14:paraId="000000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B6">
      <w:pPr>
        <w:pStyle w:val="3"/>
        <w:numPr>
          <w:ilvl w:val="0"/>
          <w:numId w:val="1"/>
        </w:numPr>
        <w:tabs>
          <w:tab w:val="left" w:pos="453"/>
          <w:tab w:val="left" w:pos="456"/>
        </w:tabs>
        <w:ind w:left="456" w:right="26" w:hanging="428"/>
      </w:pPr>
      <w:bookmarkStart w:id="15" w:name="bookmark=id.7z16owdywave" w:colFirst="0" w:colLast="0"/>
      <w:bookmarkEnd w:id="15"/>
      <w:r>
        <w:rPr>
          <w:rtl w:val="0"/>
        </w:rPr>
        <w:t>POLEGANIE NA ZASOBACH INNYCH PODMIOTÓW (</w:t>
      </w:r>
      <w:r>
        <w:rPr>
          <w:u w:val="single"/>
          <w:rtl w:val="0"/>
        </w:rPr>
        <w:t>TYLKO JEŻELI DOTYCZY, TJ. O ILE W ROZDZIALE VI</w:t>
      </w:r>
      <w:r>
        <w:rPr>
          <w:rtl w:val="0"/>
        </w:rPr>
        <w:t xml:space="preserve"> </w:t>
      </w:r>
      <w:r>
        <w:rPr>
          <w:u w:val="single"/>
          <w:rtl w:val="0"/>
        </w:rPr>
        <w:t>USTANOWIONO WARUNKI UDZIAŁU W POSTĘPOWANIU</w:t>
      </w:r>
      <w:r>
        <w:rPr>
          <w:rtl w:val="0"/>
        </w:rPr>
        <w:t>)</w:t>
      </w:r>
    </w:p>
    <w:p w14:paraId="000000B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4"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może w celu potwierdzenia spełniania warunków udziału w postępowaniu lub kryteriów selekcji,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p>
    <w:p w14:paraId="000000B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5" w:after="0" w:line="271"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Wymagania dotyczące polegania na zdolnościach lub sytuacjach innych podmiotów, o których mowa w ust.1:</w:t>
      </w:r>
    </w:p>
    <w:p w14:paraId="000000B9">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7" w:after="0" w:line="271" w:lineRule="auto"/>
        <w:ind w:left="1306" w:right="137"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który polega na zdolnościach lub sytuacji innych podmiotów musi udowodnić Zamawiającemu, że realizując zamówienie, będzie dysponował niezbędnymi zasobami tych podmiotów, w szczególności przedstawiając zobowiązanie tych podmiotów do oddania mu do dyspozycji niezbędnych zasobów na potrzeby realizacji zamówienia lub inny podmiotowy środek dowodowy potwierdzający tą okoliczność;</w:t>
      </w:r>
    </w:p>
    <w:p w14:paraId="000000BA">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10" w:after="0" w:line="276" w:lineRule="auto"/>
        <w:ind w:left="1306" w:right="133"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ocenia, czy udostępniane wykonawcy przez podmioty udostępniające zasoby zdolności techniczne lub zawodowe lub ich sytuacja finansowa lub ekonomiczna, pozwalają na wykazanie przez wykonawcę spełniania warunków udziału w postępowaniu, a także bada, czy nie zachodzą wobec tego podmiotu podstawy wykluczenia, które zostały przewidziane względem wykonawcy.</w:t>
      </w:r>
    </w:p>
    <w:p w14:paraId="000000BB">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7" w:after="0" w:line="271" w:lineRule="auto"/>
        <w:ind w:left="1306" w:right="131"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Podmiot, który zobowiązał się do udostępnienia zasobów, odpowiada solidarnie z wykonawcą, który polega na jego sytuacji finansowej lub ekonomicznej, za szkodę poniesioną przez zamawiającego powstałą wskutek nieudostępnienia tych zasobów, chyba że za nieudostępnienie zasobów podmiot ten nie ponosi winy.</w:t>
      </w:r>
    </w:p>
    <w:p w14:paraId="000000BC">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 w:after="0" w:line="276" w:lineRule="auto"/>
        <w:ind w:left="1306" w:right="129" w:hanging="428"/>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zdolności techniczne lub zawodowe, sytuacja ekonomiczna lub finansowa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  Wykonawca  nie  może,  po  upływie  terminu  składania  wniosków o dopuszczenie do udziału w postępowaniu albo ofert, powoływać się na zdolności lub sytuację podmiotów udostępniających zasoby, jeżeli na etapie składania wniosków o dopuszczenie do udziału w postępowaniu albo ofert nie polegał on w danym zakresie na</w:t>
      </w:r>
    </w:p>
    <w:p w14:paraId="000000B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40" w:lineRule="auto"/>
        <w:ind w:left="1306"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zdolnościach lub sytuacji podmiotów udostępniających zasoby.</w:t>
      </w:r>
    </w:p>
    <w:p w14:paraId="000000BE">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8"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celu oceny, czy Wykonawca polegając na zdolnościach lub sytuacji innych podmiotów na zasadach określonych w ust. 2, będzie dysponował niezbędnymi zasobami w stopniu umożliwiającym należyte wykonanie zamówienia publicznego oraz oceny, czy stosunek łączący Wykonawcę z tymi podmiotami gwarantuje rzeczywisty dostęp do ich zasobów, a także w celu wykazania braku wobec tych podmiotów podstaw do wykluczenia oraz spełniania, w zakresie w jakim powołuje się na ich zasoby, warunków udziału w postępowaniu, Wykonawca:</w:t>
      </w:r>
    </w:p>
    <w:p w14:paraId="000000BF">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1" w:after="0" w:line="271" w:lineRule="auto"/>
        <w:ind w:left="1306" w:right="143"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składa wraz z ofertą zobowiązanie innego podmiotu do udostępnienia niezbędnych zasobów Wykonawcy;</w:t>
      </w:r>
    </w:p>
    <w:p w14:paraId="000000C0">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7"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składa wraz z ofertą dokument, o którym mowa w Rozdziale VIII ust. 1 dot. tych podmiotów.</w:t>
      </w:r>
    </w:p>
    <w:p w14:paraId="000000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7"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C2">
      <w:pPr>
        <w:pStyle w:val="3"/>
        <w:numPr>
          <w:ilvl w:val="0"/>
          <w:numId w:val="1"/>
        </w:numPr>
        <w:tabs>
          <w:tab w:val="left" w:pos="455"/>
        </w:tabs>
        <w:ind w:left="455" w:hanging="427"/>
      </w:pPr>
      <w:bookmarkStart w:id="16" w:name="bookmark=id.pgpj6rgoar2l" w:colFirst="0" w:colLast="0"/>
      <w:bookmarkEnd w:id="16"/>
      <w:r>
        <w:rPr>
          <w:rtl w:val="0"/>
        </w:rPr>
        <w:t>INFORMACJA DLA WYKONAWCÓW WSPÓLNIE UBIEGAJĄCYCH SIĘ O UDZIELENIE ZAMÓWIENIA</w:t>
      </w:r>
    </w:p>
    <w:p w14:paraId="000000C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4" w:after="0" w:line="276"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bookmarkStart w:id="17" w:name="bookmark=id.cqp89tmokn89" w:colFirst="0" w:colLast="0"/>
      <w:bookmarkEnd w:id="17"/>
      <w:r>
        <w:rPr>
          <w:rFonts w:ascii="Calibri" w:hAnsi="Calibri" w:eastAsia="Calibri" w:cs="Calibri"/>
          <w:b w:val="0"/>
          <w:bCs w:val="0"/>
          <w:i w:val="0"/>
          <w:iCs w:val="0"/>
          <w:smallCaps w:val="0"/>
          <w:strike w:val="0"/>
          <w:color w:val="000000"/>
          <w:sz w:val="22"/>
          <w:szCs w:val="22"/>
          <w:u w:val="none"/>
          <w:shd w:val="clear" w:fill="auto"/>
          <w:vertAlign w:val="baseline"/>
          <w:rtl w:val="0"/>
        </w:rPr>
        <w:t>Wykonawcy mogą wspólnie ubiegać się o udzielenie zamówienia. W takim przypadku Wykonawcy ustanawiają pełnomocnika do reprezentowania ich w postępowaniu albo do reprezentowania i zawarcia umowy w sprawie zamówienia publicznego. Pełnomocnictwo winno być załączone do oferty.</w:t>
      </w:r>
    </w:p>
    <w:p w14:paraId="000000C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13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bookmarkStart w:id="18" w:name="bookmark=id.28nj2wc6uq" w:colFirst="0" w:colLast="0"/>
      <w:bookmarkEnd w:id="18"/>
      <w:r>
        <w:rPr>
          <w:rFonts w:ascii="Calibri" w:hAnsi="Calibri" w:eastAsia="Calibri" w:cs="Calibri"/>
          <w:b w:val="0"/>
          <w:bCs w:val="0"/>
          <w:i w:val="0"/>
          <w:iCs w:val="0"/>
          <w:smallCaps w:val="0"/>
          <w:strike w:val="0"/>
          <w:color w:val="000000"/>
          <w:sz w:val="22"/>
          <w:szCs w:val="22"/>
          <w:u w:val="none"/>
          <w:shd w:val="clear" w:fill="auto"/>
          <w:vertAlign w:val="baseline"/>
          <w:rtl w:val="0"/>
        </w:rPr>
        <w:t>W przypadku Wykonawców wspólnie ubiegających się o udzielenie zamówienia, oświadczenia i dokumenty potwierdzające brak podstaw wykluczenia z postępowania oraz spełnianie warunków udziału w postępowaniu, składa każdy z Wykonawców wspólnie ubiegających się o zamówienie. Oświadczenia te potwierdzają brak podstaw wykluczenia oraz spełnianie warunków udziału w zakresie, w jakim każdy z Wykonawców wykazuje spełnianie warunków udziału w postępowaniu.</w:t>
      </w:r>
    </w:p>
    <w:p w14:paraId="000000C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13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bookmarkStart w:id="19" w:name="bookmark=id.hbu5uaj79jzv" w:colFirst="0" w:colLast="0"/>
      <w:bookmarkEnd w:id="19"/>
      <w:r>
        <w:rPr>
          <w:rFonts w:ascii="Calibri" w:hAnsi="Calibri" w:eastAsia="Calibri" w:cs="Calibri"/>
          <w:b w:val="0"/>
          <w:bCs w:val="0"/>
          <w:i w:val="0"/>
          <w:iCs w:val="0"/>
          <w:smallCaps w:val="0"/>
          <w:strike w:val="0"/>
          <w:color w:val="000000"/>
          <w:sz w:val="22"/>
          <w:szCs w:val="22"/>
          <w:u w:val="none"/>
          <w:shd w:val="clear" w:fill="auto"/>
          <w:vertAlign w:val="baseline"/>
          <w:rtl w:val="0"/>
        </w:rPr>
        <w:t>W przypadku wyboru najkorzystniejszej oferty Wykonawców wspólnie ubiegających się o udzielenie zamówienia, Zamawiający żąda przed zawarciem umowy w sprawie zamówienia publicznego, umowy regulującej współpracę tych Wykonawców.</w:t>
      </w:r>
    </w:p>
    <w:p w14:paraId="000000C6">
      <w:pPr>
        <w:pStyle w:val="3"/>
        <w:numPr>
          <w:ilvl w:val="0"/>
          <w:numId w:val="1"/>
        </w:numPr>
        <w:tabs>
          <w:tab w:val="left" w:pos="453"/>
        </w:tabs>
        <w:spacing w:before="268" w:after="0"/>
        <w:ind w:left="453" w:hanging="425"/>
      </w:pPr>
      <w:bookmarkStart w:id="20" w:name="bookmark=id.52578tjvgent" w:colFirst="0" w:colLast="0"/>
      <w:bookmarkEnd w:id="20"/>
      <w:r>
        <w:rPr>
          <w:rtl w:val="0"/>
        </w:rPr>
        <w:t>SPOSÓB KOMUNIKACJI ORAZ WYJAŚNIEŃ TREŚCI SWZ</w:t>
      </w:r>
    </w:p>
    <w:p w14:paraId="000000C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3" w:after="0" w:line="271" w:lineRule="auto"/>
        <w:ind w:left="878" w:right="14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postępowaniu o udzielenie zamówienia komunikacja między Zamawiającym a Wykonawcami odbywa się przy użyciu platformy zakupowej e-Zamówienia.</w:t>
      </w:r>
    </w:p>
    <w:p w14:paraId="000000C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 w:after="0" w:line="276"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Wykonawca zamierzający wziąć udział w postępowaniu o udzielenie zamówienia publicznego musi posiadać konto na Platformie e-Zamówienia. Wymagania techniczne i organizacyjne wysyłania i odbierania dokumentów elektronicznych, elektronicznych kopii dokumentów i oświadczeń oraz informacji przekazywanych przy ich użyciu opisane zostały w Regulaminie korzystania z systemu na Platformie e-Zamówienia i instrukcji złożenia oferty na stronie </w:t>
      </w:r>
      <w:r>
        <w:fldChar w:fldCharType="begin"/>
      </w:r>
      <w:r>
        <w:instrText xml:space="preserve"> HYPERLINK "https://media.ezamowienia.gov.pl/pod/2021/10/Oferty-5.2.pdf" \h </w:instrText>
      </w:r>
      <w:r>
        <w:fldChar w:fldCharType="separate"/>
      </w:r>
      <w:r>
        <w:rPr>
          <w:rFonts w:ascii="Calibri" w:hAnsi="Calibri" w:eastAsia="Calibri" w:cs="Calibri"/>
          <w:b w:val="0"/>
          <w:bCs w:val="0"/>
          <w:i w:val="0"/>
          <w:iCs w:val="0"/>
          <w:smallCaps w:val="0"/>
          <w:strike w:val="0"/>
          <w:color w:val="000000"/>
          <w:sz w:val="22"/>
          <w:szCs w:val="22"/>
          <w:u w:val="single"/>
          <w:shd w:val="clear" w:fill="auto"/>
          <w:vertAlign w:val="baseline"/>
          <w:rtl w:val="0"/>
        </w:rPr>
        <w:t>https://media.ezamowienia.gov.pl/pod/2021/10/Oferty-5.2.pdf</w:t>
      </w:r>
      <w:r>
        <w:rPr>
          <w:rFonts w:ascii="Calibri" w:hAnsi="Calibri" w:eastAsia="Calibri" w:cs="Calibri"/>
          <w:b w:val="0"/>
          <w:bCs w:val="0"/>
          <w:i w:val="0"/>
          <w:iCs w:val="0"/>
          <w:smallCaps w:val="0"/>
          <w:strike w:val="0"/>
          <w:color w:val="000000"/>
          <w:sz w:val="22"/>
          <w:szCs w:val="22"/>
          <w:u w:val="single"/>
          <w:shd w:val="clear" w:fill="auto"/>
          <w:vertAlign w:val="baseline"/>
          <w:rtl w:val="0"/>
        </w:rPr>
        <w:fldChar w:fldCharType="end"/>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 oraz zamieszczone w zakładce</w:t>
      </w:r>
    </w:p>
    <w:p w14:paraId="000000C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78"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„Centrum Pomocy”.</w:t>
      </w:r>
    </w:p>
    <w:p w14:paraId="000000C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Oferta powinna zawierać wszystkie wymagane w niniejszym SWZ oświadczenia i dokumenty, bez dokonywania w ich treści jakichkolwiek zastrzeżeń lub zmian ze strony wykonawcy. Oświadczenia, o których mowa w SWZ, dotyczące wykonawcy i innych podmiotów, na których zdolnościach lub sytuacji polega wykonawca na zasadach określonych w art. 118 ustawy PZP oraz dotyczące podwykonawców, składane są w oryginale. Pozostałe dokumenty, inne niż oświadczenia, o których mowa w zdaniu powyżej, składane są w oryginale lub kopii poświadczonej za zgodność z oryginałem. 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 Poprzez oryginał należy rozumieć dokument podpisany kwalifikowanym podpisem elektronicznym lub podpisem zaufanym lub podpisem osobistym osób uprawnionych do składania oświadczeń woli przez osobę/osoby upoważnioną/upoważnione. Poświadczenie za zgodność z oryginałem następuje w formie</w:t>
      </w:r>
    </w:p>
    <w:p w14:paraId="000000C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1" w:lineRule="auto"/>
        <w:ind w:left="878" w:right="135"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elektronicznej podpisane kwalifikowanym podpisem elektronicznym lub podpisem zaufanym lub podpisem osobistym osób uprawnionych do składania oświadczeń woli przez osobę/osoby upoważnioną/upoważnione.</w:t>
      </w:r>
    </w:p>
    <w:p w14:paraId="000000C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Oferta powinna być:</w:t>
      </w:r>
    </w:p>
    <w:p w14:paraId="000000CD">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39"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sporządzona na podstawie załączników niniejszej SWZ w języku polskim,</w:t>
      </w:r>
    </w:p>
    <w:p w14:paraId="000000CE">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48"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złożona w formie elektronicznej za pośrednictwem platformy zakupowej e-Zamówienia,</w:t>
      </w:r>
    </w:p>
    <w:p w14:paraId="000000CF">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9" w:after="0" w:line="271" w:lineRule="auto"/>
        <w:ind w:left="1306" w:right="138"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podpisana kwalifikowanym podpisem elektronicznym lub podpisem zaufanym lub podpisem osobistym osób uprawnionych do składania oświadczeń woli przez osobę/osoby upoważnioną/upoważnione.</w:t>
      </w:r>
    </w:p>
    <w:p w14:paraId="000000D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8" w:after="0" w:line="276" w:lineRule="auto"/>
        <w:ind w:left="878" w:right="12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Wszystkie podpisy (kwalifikowany, zaufany i osobisty) wykorzystywane przez wykonawców do podpisywania wszelkich plików muszą spełniać wymogi Rozporządzenia Parlamentu Europejskiego i Rady w sprawie identyfikacji elektronicznej i usług zaufania w odniesieniu do transakcji elektronicznych na rynku wewnętrznym (eIDAS) (UE) nr 910/2014 - od 1 lipca 2016 roku.</w:t>
      </w:r>
    </w:p>
    <w:p w14:paraId="000000D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6" w:after="0" w:line="276"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wykorzystania formatu podpisu XAdES zewnętrzny. Zamawiający wymaga dołączenia odpowiedniej ilości plików, podpisywanych plików z danymi oraz plików XAdES.</w:t>
      </w:r>
    </w:p>
    <w:p w14:paraId="000000D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Zgodnie z art. 18 ust. 3 ustawy PZP nie ujawnia się informacji stanowiących tajemnicę przedsiębiorstwa w rozumieniu przepisów o zwalczaniu nieuczciwej konkurencji, jeżeli wykonawca, nie później niż w terminie składania ofert, w sposób niebudzący wątpliwości zastrzegł, że nie mogą być one udostępniane oraz wykazał, załączając stosowne wyjaśnienia, iż zastrzeżone informacje stanowią tajemnicę przedsiębiorstwa. Na platformie w formularzu składania oferty znajduje się miejsce wyznaczone do dołączenia części oferty stanowiącej tajemnicę przedsiębiorstwa.</w:t>
      </w:r>
    </w:p>
    <w:p w14:paraId="000000D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za pośrednictwem platformy zakupowej e-Zamówienia może przed upływem terminu do składania ofert zmienić lub wycofać ofertę przy użyciu przycisku „Wycofaj ofertę”.</w:t>
      </w:r>
    </w:p>
    <w:p w14:paraId="000000D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76"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Zgodnie z definicją dokumentu elektronicznego z art.3 pkt 2 ustawy o informatyzacji działalności podmiotów realizujących zadania publiczne, opatrzenie pliku zawierającego skompresowane dane kwalifikowanym podpisem elektronicznym lub podpisem zaufanym lub podpisem osobistym osób uprawnionych do składania oświadczeń woli jest jednoznaczne z podpisaniem oryginału dokumentu, z wyjątkiem kopii poświadczonych przez podwykonawcę.</w:t>
      </w:r>
    </w:p>
    <w:p w14:paraId="000000D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6" w:after="0" w:line="271" w:lineRule="auto"/>
        <w:ind w:left="878" w:right="14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Maksymalny rozmiar jednego pliku przesyłanego za pośrednictwem dedykowanych formularzy do: złożenia, zmiany, wycofania oferty wynosi 150 MB natomiast przy komunikacji wielkość pliku to maksymalnie 500 MB.</w:t>
      </w:r>
    </w:p>
    <w:p w14:paraId="000000D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 w:after="0" w:line="276" w:lineRule="auto"/>
        <w:ind w:left="878" w:right="13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zgodnie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określa niezbędne wymagania sprzętowo - aplikacyjne umożliwiające pracę na platformazakupowa.pl, tj.:</w:t>
      </w:r>
    </w:p>
    <w:p w14:paraId="000000D7">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2"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stały dostęp do sieci Internet o gwarantowanej przepustowości nie mniejszej niż 512 kb/s,</w:t>
      </w:r>
    </w:p>
    <w:p w14:paraId="000000D8">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8" w:after="0" w:line="276" w:lineRule="auto"/>
        <w:ind w:left="1306" w:right="134"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komputer klasy PC lub MAC o następującej konfiguracji: pamięć min. 2 GB Ram, procesor Intel IV 2 GHZ lub jego nowsza wersja, jeden z systemów operacyjnych - MS Windows 7, Mac Os x 10 4, Linux, lub ich nowsze wersje,</w:t>
      </w:r>
    </w:p>
    <w:p w14:paraId="000000D9">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0" w:after="0" w:line="276" w:lineRule="auto"/>
        <w:ind w:left="1306" w:right="137"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zainstalowana dowolna przeglądarka internetowa, w przypadku Internet Explorer minimalnie wersja 10.0.,</w:t>
      </w:r>
    </w:p>
    <w:p w14:paraId="000000DA">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0" w:after="0" w:line="265"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włączona obsługa JavaScript,</w:t>
      </w:r>
    </w:p>
    <w:p w14:paraId="000000DB">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39"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zainstalowany program Adobe Acrobat Reader lub inny obsługujący format plików .pdf,</w:t>
      </w:r>
    </w:p>
    <w:p w14:paraId="000000D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0"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przystępując do niniejszego postępowania o udzielenie zamówienia publicznego:</w:t>
      </w:r>
    </w:p>
    <w:p w14:paraId="000000DD">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9" w:after="0" w:line="276" w:lineRule="auto"/>
        <w:ind w:left="1306" w:right="132" w:hanging="428"/>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akceptuje warunki korzystania z platformy zakupowej e-Zamówienia, określone w Regulaminie zamieszczonym na stronie internetowej oraz uznaje go za wiążący,</w:t>
      </w:r>
    </w:p>
    <w:p w14:paraId="000000DE">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46"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zapoznał i stosuje się do Instrukcji składania ofert/wniosków.</w:t>
      </w:r>
    </w:p>
    <w:p w14:paraId="000000D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Formaty plików wykorzystywanych przez wykonawców powinny być zgodne z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000000E0">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0" w:after="0" w:line="276" w:lineRule="auto"/>
        <w:ind w:left="1306" w:right="137"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rekomenduje wykorzystanie formatów: .pdf .doc .xls .jpg (.jpeg) ze szczególnym wskazaniem na .pdf</w:t>
      </w:r>
    </w:p>
    <w:p w14:paraId="000000E1">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0" w:after="0" w:line="271" w:lineRule="auto"/>
        <w:ind w:left="1306" w:right="142"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celu ewentualnej kompresji danych Zamawiający rekomenduje wykorzystanie jednego z formatów: .zip, .7Z</w:t>
      </w:r>
    </w:p>
    <w:p w14:paraId="000000E2">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0" w:after="0" w:line="240" w:lineRule="auto"/>
        <w:ind w:left="1306" w:right="0"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Wśród formatów powszechnych a NIE występujących w rozporządzeniu występują: .rar .gif</w:t>
      </w:r>
    </w:p>
    <w:p w14:paraId="000000E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30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.bmp. Dokumenty złożone w takich plikach zostaną uznane za złożone nieskutecznie.</w:t>
      </w:r>
    </w:p>
    <w:p w14:paraId="000000E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6"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Ze względu na niskie ryzyko naruszenia integralności pliku oraz łatwiejszą weryfikację podpisu, zamawiający zaleca, w miarę możliwości, przekonwertowanie plików składających się na ofertę na format .pdf i opatrzenie ich odpowiednim podpisem.</w:t>
      </w:r>
    </w:p>
    <w:p w14:paraId="000000E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4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Zaleca się, aby komunikacja z wykonawcami odbywała się na Platformie za pośrednictwem formularza “Wyślij wiadomość do zamawiającego” lub za pośrednictwem adresu email.</w:t>
      </w:r>
    </w:p>
    <w:p w14:paraId="000000E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Jeśli wykonawca pakuje dokumenty np. w plik ZIP zalecamy wcześniejsze podpisanie każdego ze skompresowanych plików.</w:t>
      </w:r>
    </w:p>
    <w:p w14:paraId="000000E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0" w:after="0" w:line="276" w:lineRule="auto"/>
        <w:ind w:left="878" w:right="13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Zamawiający zaleca, aby </w:t>
      </w:r>
      <w:r>
        <w:rPr>
          <w:rFonts w:ascii="Calibri" w:hAnsi="Calibri" w:eastAsia="Calibri" w:cs="Calibri"/>
          <w:b/>
          <w:bCs/>
          <w:i w:val="0"/>
          <w:iCs w:val="0"/>
          <w:smallCaps w:val="0"/>
          <w:strike w:val="0"/>
          <w:color w:val="000000"/>
          <w:sz w:val="22"/>
          <w:szCs w:val="22"/>
          <w:u w:val="single"/>
          <w:shd w:val="clear" w:fill="auto"/>
          <w:vertAlign w:val="baseline"/>
          <w:rtl w:val="0"/>
        </w:rPr>
        <w:t>nie</w:t>
      </w:r>
      <w:r>
        <w:rPr>
          <w:rFonts w:ascii="Calibri" w:hAnsi="Calibri" w:eastAsia="Calibri" w:cs="Calibri"/>
          <w:b/>
          <w:bCs/>
          <w:i w:val="0"/>
          <w:iCs w:val="0"/>
          <w:smallCaps w:val="0"/>
          <w:strike w:val="0"/>
          <w:color w:val="000000"/>
          <w:sz w:val="22"/>
          <w:szCs w:val="22"/>
          <w:u w:val="none"/>
          <w:shd w:val="clear" w:fill="auto"/>
          <w:vertAlign w:val="baseline"/>
          <w:rtl w:val="0"/>
        </w:rPr>
        <w:t xml:space="preserve"> </w:t>
      </w:r>
      <w:r>
        <w:rPr>
          <w:rFonts w:ascii="Calibri" w:hAnsi="Calibri" w:eastAsia="Calibri" w:cs="Calibri"/>
          <w:b w:val="0"/>
          <w:bCs w:val="0"/>
          <w:i w:val="0"/>
          <w:iCs w:val="0"/>
          <w:smallCaps w:val="0"/>
          <w:strike w:val="0"/>
          <w:color w:val="000000"/>
          <w:sz w:val="22"/>
          <w:szCs w:val="22"/>
          <w:u w:val="none"/>
          <w:shd w:val="clear" w:fill="auto"/>
          <w:vertAlign w:val="baseline"/>
          <w:rtl w:val="0"/>
        </w:rPr>
        <w:t>wprowadzać jakichkolwiek zmian w plikach po ich podpisaniu. Może to skutkować naruszeniem integralności plików co równoważne będzie z koniecznością odrzucenia oferty w postępowaniu.</w:t>
      </w:r>
    </w:p>
    <w:p w14:paraId="000000E8">
      <w:pPr>
        <w:ind w:left="456" w:firstLine="0"/>
        <w:jc w:val="both"/>
        <w:rPr>
          <w:b/>
          <w:bCs/>
        </w:rPr>
      </w:pPr>
      <w:bookmarkStart w:id="21" w:name="bookmark=id.bi5rilj6cfam" w:colFirst="0" w:colLast="0"/>
      <w:bookmarkEnd w:id="21"/>
      <w:r>
        <w:rPr>
          <w:b/>
          <w:bCs/>
          <w:u w:val="single"/>
          <w:rtl w:val="0"/>
        </w:rPr>
        <w:t>Złożenie oferty</w:t>
      </w:r>
      <w:r>
        <w:rPr>
          <w:b/>
          <w:bCs/>
          <w:rtl w:val="0"/>
        </w:rPr>
        <w:t>:</w:t>
      </w:r>
    </w:p>
    <w:p w14:paraId="000000E9">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2" w:after="0" w:line="271" w:lineRule="auto"/>
        <w:ind w:left="878" w:right="137" w:hanging="423"/>
        <w:jc w:val="both"/>
        <w:rPr>
          <w:rFonts w:ascii="Calibri" w:hAnsi="Calibri" w:eastAsia="Calibri" w:cs="Calibri"/>
          <w:b/>
          <w:bCs/>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Ofertę wraz z wymaganymi dokumentami należy umieścić na Platformie e-Zamówienia na stronie dotyczącej odpowiedniego postępowania do dnia</w:t>
      </w:r>
      <w:r>
        <w:rPr>
          <w:rFonts w:ascii="Calibri" w:hAnsi="Calibri" w:eastAsia="Calibri" w:cs="Calibri"/>
          <w:b w:val="0"/>
          <w:bCs w:val="0"/>
          <w:i w:val="0"/>
          <w:iCs w:val="0"/>
          <w:smallCaps w:val="0"/>
          <w:strike w:val="0"/>
          <w:sz w:val="22"/>
          <w:szCs w:val="22"/>
          <w:u w:val="none"/>
          <w:vertAlign w:val="baseline"/>
          <w:rtl w:val="0"/>
        </w:rPr>
        <w:t xml:space="preserve"> </w:t>
      </w:r>
      <w:r>
        <w:rPr>
          <w:b/>
          <w:bCs/>
          <w:rtl w:val="0"/>
        </w:rPr>
        <w:t>11.12.2025</w:t>
      </w:r>
      <w:r>
        <w:rPr>
          <w:rFonts w:ascii="Calibri" w:hAnsi="Calibri" w:eastAsia="Calibri" w:cs="Calibri"/>
          <w:b/>
          <w:bCs/>
          <w:i w:val="0"/>
          <w:iCs w:val="0"/>
          <w:smallCaps w:val="0"/>
          <w:strike w:val="0"/>
          <w:sz w:val="22"/>
          <w:szCs w:val="22"/>
          <w:u w:val="none"/>
          <w:vertAlign w:val="baseline"/>
          <w:rtl w:val="0"/>
        </w:rPr>
        <w:t xml:space="preserve"> r. do godz. </w:t>
      </w:r>
      <w:r>
        <w:rPr>
          <w:b/>
          <w:bCs/>
          <w:rtl w:val="0"/>
        </w:rPr>
        <w:t>11</w:t>
      </w:r>
      <w:r>
        <w:rPr>
          <w:rFonts w:ascii="Calibri" w:hAnsi="Calibri" w:eastAsia="Calibri" w:cs="Calibri"/>
          <w:b/>
          <w:bCs/>
          <w:i w:val="0"/>
          <w:iCs w:val="0"/>
          <w:smallCaps w:val="0"/>
          <w:strike w:val="0"/>
          <w:sz w:val="22"/>
          <w:szCs w:val="22"/>
          <w:u w:val="none"/>
          <w:vertAlign w:val="baseline"/>
          <w:rtl w:val="0"/>
        </w:rPr>
        <w:t>:00</w:t>
      </w:r>
    </w:p>
    <w:p w14:paraId="000000EA">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6"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 oferty należy dołączyć wszystkie wymagane w SWZ dokumenty.</w:t>
      </w:r>
    </w:p>
    <w:p w14:paraId="000000EB">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44" w:after="0" w:line="271"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 wypełnieniu Formularza składania oferty lub wniosku i załadowaniu wszystkich wymaganych załączników należy kliknąć przycisk „Złóż ofertę”.</w:t>
      </w:r>
    </w:p>
    <w:p w14:paraId="000000EC">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Oferta lub wniosek składana elektronicznie musi zostać podpisana elektronicznym podpisem kwalifikowanym lub podpisem zaufanym lub podpisem osobistym osób uprawnionych do składania oświadczeń woli. W procesie składania oferty za pośrednictwem platformy wykonawca powinien złożyć podpis bezpośrednio na dokumencie przesłanym za pośrednictwem Platformy. Złożenie podpisu na platformie na etapie podsumowania ma charakter nieobowiązkowy, jednak pozwala zweryfikować ważność podpisu przed złożeniem oferty.</w:t>
      </w:r>
    </w:p>
    <w:p w14:paraId="000000ED">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5" w:after="0" w:line="271"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 datę przekazania oferty przyjmuje się datę jej przekazania w systemie (platformie) w drugim kroku składania oferty poprzez kliknięcie przycisku „Złóż ofertę” i wyświetlenie się komunikatu, że oferta została zaszyfrowana i złożona.</w:t>
      </w:r>
    </w:p>
    <w:p w14:paraId="000000EE">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1"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Szczegółowa instrukcja dla Wykonawców dotycząca złożenia, zmiany i wycofania oferty znajduje się na stronie internetowej pod adresem: www.ezamówienia.pl</w:t>
      </w:r>
    </w:p>
    <w:p w14:paraId="000000EF">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8" w:after="0" w:line="271" w:lineRule="auto"/>
        <w:ind w:left="878" w:right="14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Rejestracja i korzystanie z Platformy jest bezpłatne. Dokonując rejestracji Wykonawca akceptuje regulamin korzystania z Platformy.</w:t>
      </w:r>
    </w:p>
    <w:p w14:paraId="000000F0">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1"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korespondencji kierowanej do Zamawiającego Wykonawcy powinni posługiwać się numerem przedmiotowego postępowania.</w:t>
      </w:r>
    </w:p>
    <w:p w14:paraId="000000F1">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6" w:after="0" w:line="276"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Komunikacja w postępowaniu, z wyłączeniem składania ofert/wniosków o dopuszczenie do udziału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w:t>
      </w:r>
    </w:p>
    <w:p w14:paraId="000000F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6" w:lineRule="auto"/>
        <w:ind w:left="878" w:right="133"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załączników, które są zgodnie z ustawą Pzp lub rozporządzeniem Prezesa Rady Ministrów w sprawie wymagań dla dokumentów elektronicznych opatrzone kwalifikowanym podpisem elektronicznym, podpisem zaufanym lub podpisem osobistym, mogą być opatrzone, zgodnie z wyborem wykonawcy/wykonawcy wspólnie ubiegającego się o udzielenie zamówienia/podmiotu udostępniającego zasoby, podpisem typu zewnętrznego lub wewnętrznego. W zależności od rodzaju podpisu i jego typu (zewnętrzny, wewnętrzny) dodaje się uprzednio podpisane dokumenty wraz z wygenerowanym plikiem podpisu (typ zewnętrzny) lub dokument z wszytym podpisem (typ wewnętrzny).</w:t>
      </w:r>
    </w:p>
    <w:p w14:paraId="000000F3">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2" w:after="0" w:line="276"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w:t>
      </w:r>
    </w:p>
    <w:p w14:paraId="000000F4">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0" w:after="0" w:line="276" w:lineRule="auto"/>
        <w:ind w:left="878" w:right="14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Wszystkie wysłane i odebrane w postępowaniu przez wykonawcę wiadomości widoczne są po zalogowaniu w podglądzie postępowania w zakładce „Komunikacja”.</w:t>
      </w:r>
    </w:p>
    <w:p w14:paraId="000000F5">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6"/>
        </w:tabs>
        <w:spacing w:before="0" w:after="0" w:line="265" w:lineRule="auto"/>
        <w:ind w:left="876" w:right="0" w:hanging="42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może zwrócić się do Zamawiającego z wnioskiem o wyjaśnienie treści SWZ.</w:t>
      </w:r>
    </w:p>
    <w:p w14:paraId="000000F6">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35" w:after="0" w:line="276"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jest obowiązany udzielić wyjaśnień niezwłocznie, jednak nie później niż na 2 dni przed upływem terminu składania ofert, pod warunkiem że wniosek o wyjaśnienie treści SWZ wpłynął do zamawiającego nie później niż na 4 dni przed upływem terminu składania ofert.</w:t>
      </w:r>
    </w:p>
    <w:p w14:paraId="000000F7">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1" w:after="0" w:line="271" w:lineRule="auto"/>
        <w:ind w:left="878" w:right="14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Treść zapytań wraz z wyjaśnieniami Zamawiający udostępni na stronie prowadzonego postępowania bez podania ich autora.</w:t>
      </w:r>
    </w:p>
    <w:p w14:paraId="000000F8">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12" w:after="0" w:line="276" w:lineRule="auto"/>
        <w:ind w:left="878" w:right="13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zamawiający nie udzieli wyjaśnień w terminie, o którym mowa poprzednim zdaniu, przedłuża termin składania ofert o czas niezbędny do zapoznania się wszystkich zainteresowanych wykonawców z wyjaśnieniami niezbędnymi do należytego przygotowania i złożenia ofert. Przedłużenie terminu składania ofert nie wpływa na bieg terminu składania wniosku o wyjaśnienie treści SWZ. W przypadku gdy wniosek o wyjaśnienie treści SWZ nie wpłynął w terminie wskazanym w pierwszym zdaniu, Zamawiający nie ma obowiązku udzielania wyjaśnień SWZ oraz obowiązku przedłużenia terminu składania ofert.</w:t>
      </w:r>
    </w:p>
    <w:p w14:paraId="000000F9">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0" w:after="0" w:line="271" w:lineRule="auto"/>
        <w:ind w:left="878" w:right="14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uzasadnionych przypadkach Zamawiający może przed upływem terminu składania ofert zmienić treść SWZ.</w:t>
      </w:r>
    </w:p>
    <w:p w14:paraId="000000FA">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1" w:after="0" w:line="271" w:lineRule="auto"/>
        <w:ind w:left="878" w:right="14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rozbieżności pomiędzy treścią niniejszej SWZ, a treścią udzielonych odpowiedzi, jako obowiązującą należy przyjąć treść pisma zawierającego późniejsze oświadczenie Zamawiającego.</w:t>
      </w:r>
    </w:p>
    <w:p w14:paraId="000000FB">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7"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sugeruje i zaleca składanie ofert w osobnych, podpisanych plikach (formularz oferty, pełnomocnictwo itd.). Jest to istotne w sytuacji udostępniania ofert na wniosek innych podmiotów – zgodnie z art. 74 ustawy PZP.</w:t>
      </w:r>
    </w:p>
    <w:p w14:paraId="000000F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0FD">
      <w:pPr>
        <w:pStyle w:val="3"/>
        <w:numPr>
          <w:ilvl w:val="0"/>
          <w:numId w:val="1"/>
        </w:numPr>
        <w:tabs>
          <w:tab w:val="left" w:pos="452"/>
        </w:tabs>
        <w:ind w:left="452" w:hanging="424"/>
      </w:pPr>
      <w:bookmarkStart w:id="22" w:name="bookmark=id.6mcce8ul4tsi" w:colFirst="0" w:colLast="0"/>
      <w:bookmarkEnd w:id="22"/>
      <w:r>
        <w:rPr>
          <w:rtl w:val="0"/>
        </w:rPr>
        <w:t>OPIS SPOSOBU PRZYGOTOWANIA OFERTY ORAZ WYMAGANIA FORMALNE</w:t>
      </w:r>
    </w:p>
    <w:p w14:paraId="000000FE">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Jeden wykonawca może złożyć ofertę: na jedną lub kilka części zamówienia.</w:t>
      </w:r>
    </w:p>
    <w:p w14:paraId="000000F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4"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Treść oferty musi odpowiadać treści SWZ.</w:t>
      </w:r>
    </w:p>
    <w:p w14:paraId="0000010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4" w:after="0" w:line="259" w:lineRule="auto"/>
        <w:ind w:left="878" w:right="139"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Ofertę sporządza się w języku polskim na Formularzu Ofertowym - zgodnie z </w:t>
      </w:r>
      <w:r>
        <w:rPr>
          <w:rFonts w:ascii="Calibri" w:hAnsi="Calibri" w:eastAsia="Calibri" w:cs="Calibri"/>
          <w:b/>
          <w:bCs/>
          <w:i w:val="0"/>
          <w:iCs w:val="0"/>
          <w:smallCaps w:val="0"/>
          <w:strike w:val="0"/>
          <w:color w:val="000000"/>
          <w:sz w:val="22"/>
          <w:szCs w:val="22"/>
          <w:u w:val="none"/>
          <w:shd w:val="clear" w:fill="auto"/>
          <w:vertAlign w:val="baseline"/>
          <w:rtl w:val="0"/>
        </w:rPr>
        <w:t>załącznikiem nr 1 do SWZ</w:t>
      </w:r>
      <w:r>
        <w:rPr>
          <w:rFonts w:ascii="Calibri" w:hAnsi="Calibri" w:eastAsia="Calibri" w:cs="Calibri"/>
          <w:b w:val="0"/>
          <w:bCs w:val="0"/>
          <w:i w:val="0"/>
          <w:iCs w:val="0"/>
          <w:smallCaps w:val="0"/>
          <w:strike w:val="0"/>
          <w:color w:val="000000"/>
          <w:sz w:val="22"/>
          <w:szCs w:val="22"/>
          <w:u w:val="none"/>
          <w:shd w:val="clear" w:fill="auto"/>
          <w:vertAlign w:val="baseline"/>
          <w:rtl w:val="0"/>
        </w:rPr>
        <w:t>. Wraz z ofertą Wykonawca jest zobowiązany złożyć:</w:t>
      </w:r>
    </w:p>
    <w:p w14:paraId="00000101">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14" w:after="0" w:line="240" w:lineRule="auto"/>
        <w:ind w:left="1306" w:right="0"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Oświadczenie, o którym mowa w Rozdziale VIII ust. 1 SWZ</w:t>
      </w:r>
    </w:p>
    <w:p w14:paraId="00000102">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39" w:after="0" w:line="271" w:lineRule="auto"/>
        <w:ind w:left="1306" w:right="134"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wypełniony formularz asortymentowo – cenowy dla danego pakietu i inne wymagane przez Zamawiającego w niniejszej SWZ załączniki.</w:t>
      </w:r>
    </w:p>
    <w:p w14:paraId="00000103">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8" w:after="0" w:line="271" w:lineRule="auto"/>
        <w:ind w:left="1306" w:right="140"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zobowiązanie innego podmiotu do udostępnienia niezbędnych zasobów Wykonawcy (jeżeli dotyczy).</w:t>
      </w:r>
    </w:p>
    <w:p w14:paraId="00000104">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2" w:after="0" w:line="271" w:lineRule="auto"/>
        <w:ind w:left="1306" w:right="136"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dokumenty, z których wynika prawo do podpisania oferty; odpowiednie pełnomocnictwa (jeżeli dotyczy).</w:t>
      </w:r>
    </w:p>
    <w:p w14:paraId="0000010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7" w:after="0" w:line="240"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Oferta oraz pozostałe oświadczenia i dokumenty, dla których Zamawiający określił wzory w</w:t>
      </w:r>
    </w:p>
    <w:p w14:paraId="000001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1" w:lineRule="auto"/>
        <w:ind w:left="878" w:right="149"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formie formularzy zamieszczonych w załącznikach do SWZ, powinny być sporządzone zgodnie z tymi wzorami.</w:t>
      </w:r>
    </w:p>
    <w:p w14:paraId="0000010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13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gdy oferta nie została podpisana przez osobę uprawnioną do reprezentacji Wykonawcy określoną w odpowiednim rejestrze lub innym dokumencie właściwym dla danej formy organizacyjnej Wykonawcy, do oferty należy dołączyć dokument pełnomocnictwa, złożony w postaci elektronicznej, opatrzony kwalifikowanym podpisem lub podpisem zaufanym lub podpisem osobistym osób uprawnionych do składania oświadczeń woli poświadczonej kwalifikowanym podpisem elektronicznym przez notariusza.</w:t>
      </w:r>
    </w:p>
    <w:p w14:paraId="0000010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3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gdy pełnomocnictwo zostało sporządzone jako dokument w postaci papierowej i opatrzone własnoręcznym podpisem, przekazuje się cyfrowe odwzorowanie tego dokumentu opatrzone kwalifikowanym podpisem lub podpisem zaufanym lub podpisem osobistym, poświadczającym zgodność cyfrowego odwzorowania z dokumentem w postaci papierowej.</w:t>
      </w:r>
    </w:p>
    <w:p w14:paraId="0000010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4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Poświadczenia zgodności cyfrowego odwzorowania z dokumentem w postaci papierowej, o którym mowa w ust. 6, dokonuje w przypadku pełnomocnictwa: 1) mocodawca, lub 2) notariusz.</w:t>
      </w:r>
    </w:p>
    <w:p w14:paraId="0000010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64" w:lineRule="auto"/>
        <w:ind w:left="878" w:right="13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Ofertę sporządza się, pod rygorem nieważności, w formie elektronicznej (podpisanej kwalifikowanym podpisem elektronicznym lub podpisem zaufanym lub podpisem osobistym).</w:t>
      </w:r>
    </w:p>
    <w:p w14:paraId="0000010B">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 w:after="0" w:line="271" w:lineRule="auto"/>
        <w:ind w:left="878" w:right="12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Jeśli oferta zawiera informacje stanowiące tajemnicę przedsiębiorstwa w rozumieniu ustawy z dnia 16.04.1993 r. o zwalczaniu nieuczciwej konkurencji, Wykonawca powinien nie później niż w terminie składania ofert, zastrzec, że nie mogą one być udostępnione oraz wykazać, iż zastrzeżone informacje stanowią tajemnicę przedsiębiorstwa. </w:t>
      </w:r>
      <w:r>
        <w:rPr>
          <w:rFonts w:ascii="Calibri" w:hAnsi="Calibri" w:eastAsia="Calibri" w:cs="Calibri"/>
          <w:b w:val="0"/>
          <w:bCs w:val="0"/>
          <w:i w:val="0"/>
          <w:iCs w:val="0"/>
          <w:smallCaps w:val="0"/>
          <w:strike w:val="0"/>
          <w:color w:val="000000"/>
          <w:sz w:val="22"/>
          <w:szCs w:val="22"/>
          <w:u w:val="single"/>
          <w:shd w:val="clear" w:fill="auto"/>
          <w:vertAlign w:val="baseline"/>
          <w:rtl w:val="0"/>
        </w:rPr>
        <w:t>Zastrzeżone informacje należy</w:t>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 </w:t>
      </w:r>
      <w:r>
        <w:rPr>
          <w:rFonts w:ascii="Calibri" w:hAnsi="Calibri" w:eastAsia="Calibri" w:cs="Calibri"/>
          <w:b w:val="0"/>
          <w:bCs w:val="0"/>
          <w:i w:val="0"/>
          <w:iCs w:val="0"/>
          <w:smallCaps w:val="0"/>
          <w:strike w:val="0"/>
          <w:color w:val="000000"/>
          <w:sz w:val="22"/>
          <w:szCs w:val="22"/>
          <w:u w:val="single"/>
          <w:shd w:val="clear" w:fill="auto"/>
          <w:vertAlign w:val="baseline"/>
          <w:rtl w:val="0"/>
        </w:rPr>
        <w:t>złożyć w wydzielonym i odpowiednio oznaczonym pliku.</w:t>
      </w:r>
    </w:p>
    <w:p w14:paraId="0000010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8" w:after="0" w:line="264"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Wszystkie koszty związane z uczestnictwem w postępowaniu, w szczególności z przygotowaniem i złożeniem ofert ponosi Wykonawca składający ofertę.</w:t>
      </w:r>
    </w:p>
    <w:p w14:paraId="0000010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9" w:after="0" w:line="271" w:lineRule="auto"/>
        <w:ind w:left="878" w:right="13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Dokumenty lub oświadczenia, o których mowa w rozporządzeniu w sprawie dokumentów, sporządzone w języku obcym są składane wraz</w:t>
      </w:r>
      <w:r>
        <w:rPr>
          <w:rFonts w:ascii="Calibri" w:hAnsi="Calibri" w:eastAsia="Calibri" w:cs="Calibri"/>
          <w:b/>
          <w:bCs/>
          <w:i w:val="0"/>
          <w:iCs w:val="0"/>
          <w:smallCaps w:val="0"/>
          <w:strike w:val="0"/>
          <w:color w:val="000000"/>
          <w:sz w:val="22"/>
          <w:szCs w:val="22"/>
          <w:u w:val="single"/>
          <w:shd w:val="clear" w:fill="auto"/>
          <w:vertAlign w:val="baseline"/>
          <w:rtl w:val="0"/>
        </w:rPr>
        <w:t xml:space="preserve"> z tłumaczeniem na język polski -</w:t>
      </w:r>
      <w:r>
        <w:rPr>
          <w:rFonts w:ascii="Calibri" w:hAnsi="Calibri" w:eastAsia="Calibri" w:cs="Calibri"/>
          <w:b/>
          <w:bCs/>
          <w:i w:val="0"/>
          <w:iCs w:val="0"/>
          <w:smallCaps w:val="0"/>
          <w:strike w:val="0"/>
          <w:color w:val="000000"/>
          <w:sz w:val="22"/>
          <w:szCs w:val="22"/>
          <w:u w:val="none"/>
          <w:shd w:val="clear" w:fill="auto"/>
          <w:vertAlign w:val="baseline"/>
          <w:rtl w:val="0"/>
        </w:rPr>
        <w:t xml:space="preserve"> </w:t>
      </w:r>
      <w:r>
        <w:rPr>
          <w:rFonts w:ascii="Calibri" w:hAnsi="Calibri" w:eastAsia="Calibri" w:cs="Calibri"/>
          <w:b w:val="0"/>
          <w:bCs w:val="0"/>
          <w:i w:val="0"/>
          <w:iCs w:val="0"/>
          <w:smallCaps w:val="0"/>
          <w:strike w:val="0"/>
          <w:color w:val="000000"/>
          <w:sz w:val="22"/>
          <w:szCs w:val="22"/>
          <w:u w:val="none"/>
          <w:shd w:val="clear" w:fill="auto"/>
          <w:vertAlign w:val="baseline"/>
          <w:rtl w:val="0"/>
        </w:rPr>
        <w:t>zgodnie z rozporządzeniem Prezesa Rady Ministrów w sprawie rodzajów dokumentów, jakich może żądać zamawiający od wykonawcy, oraz form, w jakich te dokumenty mogą być składane.</w:t>
      </w:r>
    </w:p>
    <w:p w14:paraId="000001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8"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0F">
      <w:pPr>
        <w:pStyle w:val="3"/>
        <w:numPr>
          <w:ilvl w:val="0"/>
          <w:numId w:val="1"/>
        </w:numPr>
        <w:tabs>
          <w:tab w:val="left" w:pos="451"/>
        </w:tabs>
        <w:ind w:left="451" w:hanging="423"/>
      </w:pPr>
      <w:bookmarkStart w:id="23" w:name="bookmark=id.io3izwvwnh6p" w:colFirst="0" w:colLast="0"/>
      <w:bookmarkEnd w:id="23"/>
      <w:r>
        <w:rPr>
          <w:rtl w:val="0"/>
        </w:rPr>
        <w:t>OPIS SPOSOBU OBLICZENIA CENY OFERTY</w:t>
      </w:r>
    </w:p>
    <w:p w14:paraId="0000011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90"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określa cenę realizacji zamówienia na podstawie cen jednostkowych netto poprzez wypełnienie formularza asortymentowo – cenowego – załącznik nr 2 do SWZ oraz przeniesienie do formularza oferty wartości brutto oraz wartości netto całego pakietu.</w:t>
      </w:r>
    </w:p>
    <w:p w14:paraId="0000011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63"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oblicza cenę oferty w następujący sposób:</w:t>
      </w:r>
    </w:p>
    <w:p w14:paraId="00000112">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54"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ilość towaru (j.m.) x cena jednostkowa netto = wartość netto</w:t>
      </w:r>
    </w:p>
    <w:p w14:paraId="00000113">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53"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wartość netto x odpowiednia stawka podatku VAT = wartość brutto</w:t>
      </w:r>
    </w:p>
    <w:p w14:paraId="0000011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58" w:after="0" w:line="271"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Wykonawca określa cenę realizacji zamówienia poprzez wskazanie w formularzu ofertowym sporządzonym wg wzoru stanowiącego załączniki nr 1 do SWZ łącznej ceny ofertowej netto i brutto za realizację przedmiotu zamówienia.</w:t>
      </w:r>
    </w:p>
    <w:p w14:paraId="0000011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 w:after="0" w:line="276" w:lineRule="auto"/>
        <w:ind w:left="878" w:right="2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Cena ofertowa brutto musi uwzględniać wszystkie koszty związane z realizacją przedmiotu zamówienia zgodnie z opisem przedmiotu zamówienia oraz postanowieniami umowy określonymi w SWZ. Cena musi uwzględniać koszty wytworzenia przedmiotu zamówienia, zapakowania, ubezpieczenia, dostarczenia do siedziby Zamawiającego (w tym dostawa na „cito”).</w:t>
      </w:r>
    </w:p>
    <w:p w14:paraId="0000011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8" w:after="0" w:line="271" w:lineRule="auto"/>
        <w:ind w:left="878" w:right="12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Cena oferty ma być wyrażona w złotych polskich (PLN) z dokładnością do dwóch miejsc po przecinku.</w:t>
      </w:r>
    </w:p>
    <w:p w14:paraId="0000011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8"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przewiduje rozliczeń w walucie obcej.</w:t>
      </w:r>
    </w:p>
    <w:p w14:paraId="0000011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92"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Wyliczona cena oferty brutto będzie służyć do porównania złożonych ofert.</w:t>
      </w:r>
    </w:p>
    <w:p w14:paraId="0000011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96" w:after="0" w:line="271" w:lineRule="auto"/>
        <w:ind w:left="878" w:right="278" w:hanging="423"/>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w postępowaniu złożona będzie oferta, której wybór prowadziłby do powstania u Zamawiającego obowiązku podatkowego zgodnie z przepisami o podatku od towarów i usług,</w:t>
      </w:r>
    </w:p>
    <w:p w14:paraId="0000011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6" w:lineRule="auto"/>
        <w:ind w:left="878" w:right="271"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w celu oceny takiej oferty doliczy do przedstawionej w niej ceny podatek od towarów i usług, który miałby obowiązek rozliczyć zgodnie z tymi przepisami. W takim przypadku Wykonawca, składając ofertę, jest zobligowany poinformować Zamawiającego, że wybór jego oferty będzie prowadzić do powstania u Zamawiającego obowiązku podatkowego, wskazując nazwę (rodzaj) towaru lub usługi, których dostawa lub świadczenie będzie prowadzić do jego powstania, oraz wskazując ich wartość bez kwoty podatku.</w:t>
      </w:r>
    </w:p>
    <w:p w14:paraId="0000011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1C">
      <w:pPr>
        <w:pStyle w:val="3"/>
        <w:numPr>
          <w:ilvl w:val="0"/>
          <w:numId w:val="1"/>
        </w:numPr>
        <w:tabs>
          <w:tab w:val="left" w:pos="453"/>
        </w:tabs>
        <w:ind w:left="453" w:hanging="425"/>
      </w:pPr>
      <w:bookmarkStart w:id="24" w:name="bookmark=id.1qfazuezhhep" w:colFirst="0" w:colLast="0"/>
      <w:bookmarkEnd w:id="24"/>
      <w:r>
        <w:rPr>
          <w:rtl w:val="0"/>
        </w:rPr>
        <w:t>WYMAGANIA DOTYCZĄCE WADIUM</w:t>
      </w:r>
    </w:p>
    <w:p w14:paraId="0000011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8" w:after="0" w:line="240" w:lineRule="auto"/>
        <w:ind w:left="45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Nie dotyczy.</w:t>
      </w:r>
    </w:p>
    <w:p w14:paraId="0000011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2"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1F">
      <w:pPr>
        <w:pStyle w:val="3"/>
        <w:numPr>
          <w:ilvl w:val="0"/>
          <w:numId w:val="1"/>
        </w:numPr>
        <w:tabs>
          <w:tab w:val="left" w:pos="454"/>
        </w:tabs>
        <w:spacing w:before="1" w:after="0"/>
        <w:ind w:left="454" w:hanging="426"/>
      </w:pPr>
      <w:bookmarkStart w:id="25" w:name="bookmark=id.4g5pwlk0kyc" w:colFirst="0" w:colLast="0"/>
      <w:bookmarkEnd w:id="25"/>
      <w:r>
        <w:rPr>
          <w:rtl w:val="0"/>
        </w:rPr>
        <w:t>TERMIN ZWIĄZANIA OFERTĄ</w:t>
      </w:r>
    </w:p>
    <w:p w14:paraId="0000012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1" w:lineRule="auto"/>
        <w:ind w:left="878" w:right="13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Wykonawca będzie związany ofertą od dnia upływu terminu składania ofert (przy czym pierwszym dniem terminu związania ofertą jest dzień, w którym upływa termin składania ofert) przez okres </w:t>
      </w:r>
      <w:r>
        <w:rPr>
          <w:rFonts w:ascii="Calibri" w:hAnsi="Calibri" w:eastAsia="Calibri" w:cs="Calibri"/>
          <w:b/>
          <w:bCs/>
          <w:i w:val="0"/>
          <w:iCs w:val="0"/>
          <w:smallCaps w:val="0"/>
          <w:strike w:val="0"/>
          <w:color w:val="000000"/>
          <w:sz w:val="22"/>
          <w:szCs w:val="22"/>
          <w:u w:val="none"/>
          <w:shd w:val="clear" w:fill="auto"/>
          <w:vertAlign w:val="baseline"/>
          <w:rtl w:val="0"/>
        </w:rPr>
        <w:t>30 dni, tj. do dn</w:t>
      </w:r>
      <w:r>
        <w:rPr>
          <w:rFonts w:ascii="Calibri" w:hAnsi="Calibri" w:eastAsia="Calibri" w:cs="Calibri"/>
          <w:b/>
          <w:bCs/>
          <w:i w:val="0"/>
          <w:iCs w:val="0"/>
          <w:smallCaps w:val="0"/>
          <w:strike w:val="0"/>
          <w:sz w:val="22"/>
          <w:szCs w:val="22"/>
          <w:u w:val="none"/>
          <w:vertAlign w:val="baseline"/>
          <w:rtl w:val="0"/>
        </w:rPr>
        <w:t xml:space="preserve">ia </w:t>
      </w:r>
      <w:r>
        <w:rPr>
          <w:b/>
          <w:bCs/>
          <w:rtl w:val="0"/>
        </w:rPr>
        <w:t>09.01.2026</w:t>
      </w:r>
      <w:r>
        <w:rPr>
          <w:rFonts w:ascii="Calibri" w:hAnsi="Calibri" w:eastAsia="Calibri" w:cs="Calibri"/>
          <w:b/>
          <w:bCs/>
          <w:i w:val="0"/>
          <w:iCs w:val="0"/>
          <w:smallCaps w:val="0"/>
          <w:strike w:val="0"/>
          <w:sz w:val="22"/>
          <w:szCs w:val="22"/>
          <w:u w:val="none"/>
          <w:vertAlign w:val="baseline"/>
          <w:rtl w:val="0"/>
        </w:rPr>
        <w:t xml:space="preserve"> r.</w:t>
      </w:r>
    </w:p>
    <w:p w14:paraId="0000012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31" w:hanging="423"/>
        <w:jc w:val="both"/>
        <w:rPr>
          <w:rFonts w:ascii="Calibri" w:hAnsi="Calibri" w:eastAsia="Calibri" w:cs="Calibri"/>
          <w:b w:val="0"/>
          <w:bCs w:val="0"/>
          <w:i w:val="0"/>
          <w:iCs w:val="0"/>
          <w:smallCaps w:val="0"/>
          <w:strike w:val="0"/>
          <w:sz w:val="22"/>
          <w:szCs w:val="22"/>
          <w:vertAlign w:val="baseline"/>
        </w:rPr>
      </w:pPr>
      <w:r>
        <w:rPr>
          <w:rFonts w:ascii="Calibri" w:hAnsi="Calibri" w:eastAsia="Calibri" w:cs="Calibri"/>
          <w:b w:val="0"/>
          <w:bCs w:val="0"/>
          <w:i w:val="0"/>
          <w:iCs w:val="0"/>
          <w:smallCaps w:val="0"/>
          <w:strike w:val="0"/>
          <w:sz w:val="22"/>
          <w:szCs w:val="22"/>
          <w:u w:val="none"/>
          <w:vertAlign w:val="baseline"/>
          <w:rtl w:val="0"/>
        </w:rPr>
        <w:t>W przypadku gdy wybór najkorzystniejszej oferty nie nastąpi przed upływem terminu związania ofertą, o którym mowa w ust. 1, Zamawiający przed upływem terminu związania ofertą, zwróci się jednokrotnie do Wykonawców o wyrażenie zgody na przedłużenie tego terminu o wskazywany przez niego okres, nie dłuższy niż 30 dni.</w:t>
      </w:r>
    </w:p>
    <w:p w14:paraId="0000012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1" w:lineRule="auto"/>
        <w:ind w:left="878" w:right="138" w:hanging="423"/>
        <w:jc w:val="both"/>
        <w:rPr>
          <w:rFonts w:ascii="Calibri" w:hAnsi="Calibri" w:eastAsia="Calibri" w:cs="Calibri"/>
          <w:b w:val="0"/>
          <w:bCs w:val="0"/>
          <w:i w:val="0"/>
          <w:iCs w:val="0"/>
          <w:smallCaps w:val="0"/>
          <w:strike w:val="0"/>
          <w:sz w:val="24"/>
          <w:szCs w:val="24"/>
          <w:vertAlign w:val="baseline"/>
        </w:rPr>
      </w:pPr>
      <w:bookmarkStart w:id="26" w:name="bookmark=id.tut2mx26ofgk" w:colFirst="0" w:colLast="0"/>
      <w:bookmarkEnd w:id="26"/>
      <w:r>
        <w:rPr>
          <w:rFonts w:ascii="Calibri" w:hAnsi="Calibri" w:eastAsia="Calibri" w:cs="Calibri"/>
          <w:b w:val="0"/>
          <w:bCs w:val="0"/>
          <w:i w:val="0"/>
          <w:iCs w:val="0"/>
          <w:smallCaps w:val="0"/>
          <w:strike w:val="0"/>
          <w:sz w:val="22"/>
          <w:szCs w:val="22"/>
          <w:u w:val="none"/>
          <w:vertAlign w:val="baseline"/>
          <w:rtl w:val="0"/>
        </w:rPr>
        <w:t>Przedłużenie terminu związania ofertą o którym mowa w ust. 2 wymaga złożenia przez Wykonawcę pisemnego oświadczenia o wyrażeniu zgody na przedłużenie terminu związania ofertą.</w:t>
      </w:r>
    </w:p>
    <w:p w14:paraId="0000012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7" w:after="0" w:line="240" w:lineRule="auto"/>
        <w:ind w:left="0" w:right="0" w:firstLine="0"/>
        <w:jc w:val="left"/>
        <w:rPr>
          <w:rFonts w:ascii="Calibri" w:hAnsi="Calibri" w:eastAsia="Calibri" w:cs="Calibri"/>
          <w:b w:val="0"/>
          <w:bCs w:val="0"/>
          <w:i w:val="0"/>
          <w:iCs w:val="0"/>
          <w:smallCaps w:val="0"/>
          <w:strike w:val="0"/>
          <w:sz w:val="22"/>
          <w:szCs w:val="22"/>
          <w:u w:val="none"/>
          <w:vertAlign w:val="baseline"/>
        </w:rPr>
      </w:pPr>
    </w:p>
    <w:p w14:paraId="00000124">
      <w:pPr>
        <w:pStyle w:val="3"/>
        <w:numPr>
          <w:ilvl w:val="0"/>
          <w:numId w:val="1"/>
        </w:numPr>
        <w:tabs>
          <w:tab w:val="left" w:pos="453"/>
        </w:tabs>
        <w:ind w:left="453" w:hanging="425"/>
      </w:pPr>
      <w:r>
        <w:rPr>
          <w:rtl w:val="0"/>
        </w:rPr>
        <w:t>SPOSÓB I TERMIN SKŁADANIA I OTWARCIA OFERT</w:t>
      </w:r>
    </w:p>
    <w:p w14:paraId="0000012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4" w:after="0" w:line="240" w:lineRule="auto"/>
        <w:ind w:left="878" w:right="0" w:hanging="422"/>
        <w:jc w:val="both"/>
        <w:rPr>
          <w:rFonts w:ascii="Calibri" w:hAnsi="Calibri" w:eastAsia="Calibri" w:cs="Calibri"/>
          <w:b w:val="0"/>
          <w:bCs w:val="0"/>
          <w:i w:val="0"/>
          <w:iCs w:val="0"/>
          <w:smallCaps w:val="0"/>
          <w:strike w:val="0"/>
          <w:sz w:val="22"/>
          <w:szCs w:val="22"/>
          <w:vertAlign w:val="baseline"/>
        </w:rPr>
      </w:pPr>
      <w:r>
        <w:rPr>
          <w:rFonts w:ascii="Calibri" w:hAnsi="Calibri" w:eastAsia="Calibri" w:cs="Calibri"/>
          <w:b w:val="0"/>
          <w:bCs w:val="0"/>
          <w:i w:val="0"/>
          <w:iCs w:val="0"/>
          <w:smallCaps w:val="0"/>
          <w:strike w:val="0"/>
          <w:sz w:val="22"/>
          <w:szCs w:val="22"/>
          <w:u w:val="none"/>
          <w:vertAlign w:val="baseline"/>
          <w:rtl w:val="0"/>
        </w:rPr>
        <w:t xml:space="preserve">Ofertę należy złożyć poprzez platformę e-Zamówienia do dnia </w:t>
      </w:r>
      <w:r>
        <w:rPr>
          <w:b/>
          <w:bCs/>
          <w:rtl w:val="0"/>
        </w:rPr>
        <w:t xml:space="preserve">11.12.2025 </w:t>
      </w:r>
      <w:r>
        <w:rPr>
          <w:rFonts w:ascii="Calibri" w:hAnsi="Calibri" w:eastAsia="Calibri" w:cs="Calibri"/>
          <w:b/>
          <w:bCs/>
          <w:i w:val="0"/>
          <w:iCs w:val="0"/>
          <w:smallCaps w:val="0"/>
          <w:strike w:val="0"/>
          <w:sz w:val="22"/>
          <w:szCs w:val="22"/>
          <w:u w:val="none"/>
          <w:vertAlign w:val="baseline"/>
          <w:rtl w:val="0"/>
        </w:rPr>
        <w:t xml:space="preserve"> r. do godziny </w:t>
      </w:r>
      <w:r>
        <w:rPr>
          <w:b/>
          <w:bCs/>
          <w:rtl w:val="0"/>
        </w:rPr>
        <w:t>11</w:t>
      </w:r>
      <w:r>
        <w:rPr>
          <w:rFonts w:ascii="Calibri" w:hAnsi="Calibri" w:eastAsia="Calibri" w:cs="Calibri"/>
          <w:b/>
          <w:bCs/>
          <w:i w:val="0"/>
          <w:iCs w:val="0"/>
          <w:smallCaps w:val="0"/>
          <w:strike w:val="0"/>
          <w:sz w:val="22"/>
          <w:szCs w:val="22"/>
          <w:u w:val="none"/>
          <w:vertAlign w:val="baseline"/>
          <w:rtl w:val="0"/>
        </w:rPr>
        <w:t>:00.</w:t>
      </w:r>
    </w:p>
    <w:p w14:paraId="00000126">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8" w:after="0" w:line="264" w:lineRule="auto"/>
        <w:ind w:left="878" w:right="136" w:hanging="423"/>
        <w:jc w:val="both"/>
        <w:rPr>
          <w:rFonts w:ascii="Calibri" w:hAnsi="Calibri" w:eastAsia="Calibri" w:cs="Calibri"/>
          <w:b w:val="0"/>
          <w:bCs w:val="0"/>
          <w:i w:val="0"/>
          <w:iCs w:val="0"/>
          <w:smallCaps w:val="0"/>
          <w:strike w:val="0"/>
          <w:sz w:val="24"/>
          <w:szCs w:val="24"/>
          <w:vertAlign w:val="baseline"/>
        </w:rPr>
      </w:pPr>
      <w:bookmarkStart w:id="27" w:name="bookmark=id.xxqvdukm8yf2" w:colFirst="0" w:colLast="0"/>
      <w:bookmarkEnd w:id="27"/>
      <w:r>
        <w:rPr>
          <w:rFonts w:ascii="Calibri" w:hAnsi="Calibri" w:eastAsia="Calibri" w:cs="Calibri"/>
          <w:b w:val="0"/>
          <w:bCs w:val="0"/>
          <w:i w:val="0"/>
          <w:iCs w:val="0"/>
          <w:smallCaps w:val="0"/>
          <w:strike w:val="0"/>
          <w:sz w:val="22"/>
          <w:szCs w:val="22"/>
          <w:u w:val="none"/>
          <w:vertAlign w:val="baseline"/>
          <w:rtl w:val="0"/>
        </w:rPr>
        <w:t xml:space="preserve">Otwarcie ofert nastąpi w dnia </w:t>
      </w:r>
      <w:r>
        <w:rPr>
          <w:b/>
          <w:bCs/>
          <w:rtl w:val="0"/>
        </w:rPr>
        <w:t xml:space="preserve">11.12.2025 </w:t>
      </w:r>
      <w:r>
        <w:rPr>
          <w:rFonts w:ascii="Calibri" w:hAnsi="Calibri" w:eastAsia="Calibri" w:cs="Calibri"/>
          <w:b/>
          <w:bCs/>
          <w:i w:val="0"/>
          <w:iCs w:val="0"/>
          <w:smallCaps w:val="0"/>
          <w:strike w:val="0"/>
          <w:sz w:val="22"/>
          <w:szCs w:val="22"/>
          <w:u w:val="none"/>
          <w:vertAlign w:val="baseline"/>
          <w:rtl w:val="0"/>
        </w:rPr>
        <w:t>r</w:t>
      </w:r>
      <w:r>
        <w:rPr>
          <w:rFonts w:ascii="Calibri" w:hAnsi="Calibri" w:eastAsia="Calibri" w:cs="Calibri"/>
          <w:b w:val="0"/>
          <w:bCs w:val="0"/>
          <w:i w:val="0"/>
          <w:iCs w:val="0"/>
          <w:smallCaps w:val="0"/>
          <w:strike w:val="0"/>
          <w:sz w:val="22"/>
          <w:szCs w:val="22"/>
          <w:u w:val="none"/>
          <w:vertAlign w:val="baseline"/>
          <w:rtl w:val="0"/>
        </w:rPr>
        <w:t xml:space="preserve">. </w:t>
      </w:r>
      <w:r>
        <w:rPr>
          <w:rFonts w:ascii="Calibri" w:hAnsi="Calibri" w:eastAsia="Calibri" w:cs="Calibri"/>
          <w:b/>
          <w:bCs/>
          <w:i w:val="0"/>
          <w:iCs w:val="0"/>
          <w:smallCaps w:val="0"/>
          <w:strike w:val="0"/>
          <w:sz w:val="22"/>
          <w:szCs w:val="22"/>
          <w:u w:val="none"/>
          <w:vertAlign w:val="baseline"/>
          <w:rtl w:val="0"/>
        </w:rPr>
        <w:t>o godz. 1</w:t>
      </w:r>
      <w:r>
        <w:rPr>
          <w:b/>
          <w:bCs/>
          <w:rtl w:val="0"/>
        </w:rPr>
        <w:t>1:</w:t>
      </w:r>
      <w:r>
        <w:rPr>
          <w:rFonts w:ascii="Calibri" w:hAnsi="Calibri" w:eastAsia="Calibri" w:cs="Calibri"/>
          <w:b/>
          <w:bCs/>
          <w:i w:val="0"/>
          <w:iCs w:val="0"/>
          <w:smallCaps w:val="0"/>
          <w:strike w:val="0"/>
          <w:sz w:val="22"/>
          <w:szCs w:val="22"/>
          <w:u w:val="none"/>
          <w:vertAlign w:val="baseline"/>
          <w:rtl w:val="0"/>
        </w:rPr>
        <w:t xml:space="preserve">30 </w:t>
      </w:r>
      <w:r>
        <w:rPr>
          <w:rFonts w:ascii="Calibri" w:hAnsi="Calibri" w:eastAsia="Calibri" w:cs="Calibri"/>
          <w:b w:val="0"/>
          <w:bCs w:val="0"/>
          <w:i w:val="0"/>
          <w:iCs w:val="0"/>
          <w:smallCaps w:val="0"/>
          <w:strike w:val="0"/>
          <w:sz w:val="22"/>
          <w:szCs w:val="22"/>
          <w:u w:val="none"/>
          <w:vertAlign w:val="baseline"/>
          <w:rtl w:val="0"/>
        </w:rPr>
        <w:t>na komputerze Zamawiającego po odszyfrowaniu i pobraniu z platformy złożonych ofert.</w:t>
      </w:r>
    </w:p>
    <w:p w14:paraId="0000012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1" w:after="0" w:line="276"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sz w:val="22"/>
          <w:szCs w:val="22"/>
          <w:u w:val="none"/>
          <w:vertAlign w:val="baseline"/>
          <w:rtl w:val="0"/>
        </w:rPr>
        <w:t>Za datę i godzinę złożenia oferty rozumie się datę i godzinę jej wpływu n</w:t>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a platformę przetargową, tj. datę i godzinę złożenia oferty wyświetloną na </w:t>
      </w:r>
      <w:r>
        <w:rPr>
          <w:rtl w:val="0"/>
        </w:rPr>
        <w:t>koncie zamawiającego</w:t>
      </w:r>
      <w:r>
        <w:rPr>
          <w:rFonts w:ascii="Calibri" w:hAnsi="Calibri" w:eastAsia="Calibri" w:cs="Calibri"/>
          <w:b w:val="0"/>
          <w:bCs w:val="0"/>
          <w:i w:val="0"/>
          <w:iCs w:val="0"/>
          <w:smallCaps w:val="0"/>
          <w:strike w:val="0"/>
          <w:color w:val="000000"/>
          <w:sz w:val="22"/>
          <w:szCs w:val="22"/>
          <w:u w:val="none"/>
          <w:shd w:val="clear" w:fill="auto"/>
          <w:vertAlign w:val="baseline"/>
          <w:rtl w:val="0"/>
        </w:rPr>
        <w:t>.</w:t>
      </w:r>
    </w:p>
    <w:p w14:paraId="0000012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Otwarcie ofert nastąpi przy użyciu systemu teleinformatycznego - Platformy. W przypadku awarii tego systemu, która spowoduje brak możliwości otwarcia ofert w terminie określonym przez Zamawiającego, otwarcie ofert nastąpi niezwłocznie po usunięciu awarii (informacja umieszczona zostanie na stronie </w:t>
      </w:r>
      <w:r>
        <w:rPr>
          <w:rtl w:val="0"/>
        </w:rPr>
        <w:t>BIP Zamawiającego</w:t>
      </w:r>
      <w:r>
        <w:rPr>
          <w:rFonts w:ascii="Calibri" w:hAnsi="Calibri" w:eastAsia="Calibri" w:cs="Calibri"/>
          <w:b w:val="0"/>
          <w:bCs w:val="0"/>
          <w:i w:val="0"/>
          <w:iCs w:val="0"/>
          <w:smallCaps w:val="0"/>
          <w:strike w:val="0"/>
          <w:color w:val="000000"/>
          <w:sz w:val="22"/>
          <w:szCs w:val="22"/>
          <w:u w:val="none"/>
          <w:shd w:val="clear" w:fill="auto"/>
          <w:vertAlign w:val="baseline"/>
          <w:rtl w:val="0"/>
        </w:rPr>
        <w:t>).</w:t>
      </w:r>
    </w:p>
    <w:p w14:paraId="0000012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8" w:after="0" w:line="276" w:lineRule="auto"/>
        <w:ind w:left="878" w:right="13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najpóźniej przed otwarciem ofert, udostępni na stronie internetowej prowadzonego postępowania informację o kwocie, jaką zamierza przeznaczyć na sfinansowanie zamówienia.</w:t>
      </w:r>
    </w:p>
    <w:p w14:paraId="0000012A">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niezwłocznie po otwarciu ofert, udostępni na Platformie informacje o:</w:t>
      </w:r>
    </w:p>
    <w:p w14:paraId="0000012B">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3" w:after="0" w:line="271" w:lineRule="auto"/>
        <w:ind w:left="1306" w:right="141"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nazwach albo imionach i nazwiskach oraz siedzibach lub miejscach prowadzonej działalności gospodarczej albo miejscach zamieszkania Wykonawców, których oferty zostały otwarte;</w:t>
      </w:r>
    </w:p>
    <w:p w14:paraId="0000012C">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31"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cenach lub kosztach zawartych w ofertach.</w:t>
      </w:r>
    </w:p>
    <w:p w14:paraId="0000012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2E">
      <w:pPr>
        <w:pStyle w:val="3"/>
        <w:numPr>
          <w:ilvl w:val="0"/>
          <w:numId w:val="1"/>
        </w:numPr>
        <w:tabs>
          <w:tab w:val="left" w:pos="592"/>
        </w:tabs>
        <w:ind w:left="592" w:hanging="564"/>
      </w:pPr>
      <w:r>
        <w:rPr>
          <w:rtl w:val="0"/>
        </w:rPr>
        <w:t>INFORMACJE O TRYBIE OCENY OFERT</w:t>
      </w:r>
    </w:p>
    <w:p w14:paraId="0000012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3" w:after="0" w:line="276" w:lineRule="auto"/>
        <w:ind w:left="878" w:right="13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Zgodnie z art. 223 ust. 1 ustawy PZP, w toku dokonywania oceny złożonych ofert Zamawiający może żądać od Wykonawców wyjaśnień dotyczących treści złożonych ofert oraz przedmiotowych środków dowodowych lub innych składanych dokumentów lub oświadczeń.</w:t>
      </w:r>
    </w:p>
    <w:p w14:paraId="00000130">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5" w:after="0" w:line="271" w:lineRule="auto"/>
        <w:ind w:left="878" w:right="14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poprawi w ofercie omyłki wskazane w art. 223 ust. 2 ustawy PZP, niezwłocznie zawiadamiając o tym Wykonawcę, którego oferta zostanie poprawiona.</w:t>
      </w:r>
    </w:p>
    <w:p w14:paraId="0000013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7" w:after="0" w:line="271" w:lineRule="auto"/>
        <w:ind w:left="878" w:right="14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odrzuci złożoną ofertę, w przypadku wystąpienia przynajmniej jednej z okoliczności, o których mowa w art. 226 ust. 1 ustawy PZP.</w:t>
      </w:r>
    </w:p>
    <w:p w14:paraId="0000013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gdy nie zostanie złożona żadna oferta niepodlegająca odrzuceniu, postępowanie</w:t>
      </w:r>
    </w:p>
    <w:p w14:paraId="0000013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1" w:lineRule="auto"/>
        <w:ind w:left="878" w:right="141"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zostanie unieważnione. Zamawiający unieważni postępowanie także w innych przypadkach, określonych w ustawie.</w:t>
      </w:r>
    </w:p>
    <w:p w14:paraId="00000134">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76" w:lineRule="auto"/>
        <w:ind w:left="878" w:right="13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przyzna zamówienie Wykonawcy, który złoży ofertę niepodlegającą odrzuceniu, i która zostanie najwyżej oceniona (uzyska największą liczbę punktów przyznanych według kryteriów wyboru oferty określonych w niniejszej SWZ). Zamawiający nie przewiduje prowadzenia negocjacji w celu ulepszenia treści ofert.</w:t>
      </w:r>
    </w:p>
    <w:p w14:paraId="00000135">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4" w:after="0" w:line="276"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powiadomi o wyniku postępowania wszystkich Wykonawców, którzy złożyli oferty poprzez zamieszczenie stosownej informacji na stronie internetowej prowadzonego postepowania. Zawiadomienie o rozstrzygnięciu postępowania będzie zawierało informacje, o których mowa w art. 253 ustawy PZP.</w:t>
      </w:r>
    </w:p>
    <w:p w14:paraId="000001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37">
      <w:pPr>
        <w:pStyle w:val="3"/>
        <w:numPr>
          <w:ilvl w:val="0"/>
          <w:numId w:val="1"/>
        </w:numPr>
        <w:tabs>
          <w:tab w:val="left" w:pos="591"/>
        </w:tabs>
        <w:ind w:left="591" w:hanging="563"/>
      </w:pPr>
      <w:r>
        <w:rPr>
          <w:rtl w:val="0"/>
        </w:rPr>
        <w:t>OPIS KRYTERIÓW, KTÓRYMI ZAMAWIAJĄCY BĘDZIE SIĘ KIEROWAŁ PRZY WYBORZE OFERTY</w:t>
      </w:r>
    </w:p>
    <w:p w14:paraId="0000013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1" w:lineRule="auto"/>
        <w:ind w:left="878" w:right="227"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Przy wyborze najkorzystniejszej oferty Zamawiający będzie się kierował następującymi kryteriami oceny ofert:</w:t>
      </w:r>
    </w:p>
    <w:p w14:paraId="00000139">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2" w:after="0" w:line="240" w:lineRule="auto"/>
        <w:ind w:left="1306" w:right="0"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bCs/>
          <w:i w:val="0"/>
          <w:iCs w:val="0"/>
          <w:smallCaps w:val="0"/>
          <w:strike w:val="0"/>
          <w:color w:val="000000"/>
          <w:sz w:val="22"/>
          <w:szCs w:val="22"/>
          <w:u w:val="none"/>
          <w:shd w:val="clear" w:fill="auto"/>
          <w:vertAlign w:val="baseline"/>
          <w:rtl w:val="0"/>
        </w:rPr>
        <w:t xml:space="preserve">Cena brutto (C) </w:t>
      </w:r>
      <w:r>
        <w:rPr>
          <w:rFonts w:ascii="Calibri" w:hAnsi="Calibri" w:eastAsia="Calibri" w:cs="Calibri"/>
          <w:b w:val="0"/>
          <w:bCs w:val="0"/>
          <w:i w:val="0"/>
          <w:iCs w:val="0"/>
          <w:smallCaps w:val="0"/>
          <w:strike w:val="0"/>
          <w:color w:val="000000"/>
          <w:sz w:val="22"/>
          <w:szCs w:val="22"/>
          <w:u w:val="none"/>
          <w:shd w:val="clear" w:fill="auto"/>
          <w:vertAlign w:val="baseline"/>
          <w:rtl w:val="0"/>
        </w:rPr>
        <w:t>- waga kryterium 60%;</w:t>
      </w:r>
    </w:p>
    <w:p w14:paraId="0000013A">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44" w:after="0" w:line="271" w:lineRule="auto"/>
        <w:ind w:left="1306" w:right="125" w:hanging="428"/>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bCs/>
          <w:i w:val="0"/>
          <w:iCs w:val="0"/>
          <w:smallCaps w:val="0"/>
          <w:strike w:val="0"/>
          <w:color w:val="000000"/>
          <w:sz w:val="22"/>
          <w:szCs w:val="22"/>
          <w:u w:val="none"/>
          <w:shd w:val="clear" w:fill="auto"/>
          <w:vertAlign w:val="baseline"/>
          <w:rtl w:val="0"/>
        </w:rPr>
        <w:t>Czas wymiany towaru na pełnowartościowy lub na uzupełnienie braku (W)</w:t>
      </w:r>
      <w:r>
        <w:rPr>
          <w:rFonts w:ascii="Calibri" w:hAnsi="Calibri" w:eastAsia="Calibri" w:cs="Calibri"/>
          <w:b w:val="0"/>
          <w:bCs w:val="0"/>
          <w:i w:val="0"/>
          <w:iCs w:val="0"/>
          <w:smallCaps w:val="0"/>
          <w:strike w:val="0"/>
          <w:color w:val="000000"/>
          <w:sz w:val="22"/>
          <w:szCs w:val="22"/>
          <w:u w:val="none"/>
          <w:shd w:val="clear" w:fill="auto"/>
          <w:vertAlign w:val="baseline"/>
          <w:rtl w:val="0"/>
        </w:rPr>
        <w:t>– waga kryterium 40%</w:t>
      </w:r>
    </w:p>
    <w:p w14:paraId="0000013B">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67" w:lineRule="auto"/>
        <w:ind w:left="878" w:right="0" w:hanging="422"/>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Zasady oceny ofert w kryterium</w:t>
      </w:r>
    </w:p>
    <w:p w14:paraId="0000013C">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306"/>
        </w:tabs>
        <w:spacing w:before="38" w:after="0" w:line="240" w:lineRule="auto"/>
        <w:ind w:left="1306" w:right="0" w:hanging="428"/>
        <w:jc w:val="left"/>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Cena (C) - waga 60 pkt</w:t>
      </w:r>
    </w:p>
    <w:p w14:paraId="000001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3769"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cena najniższa brutto*</w:t>
      </w:r>
    </w:p>
    <w:p w14:paraId="0000013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3" w:after="0" w:line="240" w:lineRule="auto"/>
        <w:ind w:left="0" w:right="1256" w:firstLine="0"/>
        <w:jc w:val="center"/>
        <w:rPr>
          <w:rFonts w:ascii="Arial" w:hAnsi="Arial" w:eastAsia="Arial" w:cs="Arial"/>
          <w:b w:val="0"/>
          <w:bCs w:val="0"/>
          <w:i w:val="0"/>
          <w:iCs w:val="0"/>
          <w:smallCaps w:val="0"/>
          <w:strike w:val="0"/>
          <w:color w:val="000000"/>
          <w:sz w:val="22"/>
          <w:szCs w:val="22"/>
          <w:u w:val="none"/>
          <w:shd w:val="clear" w:fill="auto"/>
          <w:vertAlign w:val="baseline"/>
        </w:rPr>
      </w:pPr>
      <w:r>
        <w:rPr>
          <w:rFonts w:ascii="Arial" w:hAnsi="Arial" w:eastAsia="Arial" w:cs="Arial"/>
          <w:b w:val="0"/>
          <w:bCs w:val="0"/>
          <w:i w:val="0"/>
          <w:iCs w:val="0"/>
          <w:smallCaps w:val="0"/>
          <w:strike w:val="0"/>
          <w:color w:val="000000"/>
          <w:sz w:val="22"/>
          <w:szCs w:val="22"/>
          <w:u w:val="none"/>
          <w:shd w:val="clear" w:fill="auto"/>
          <w:vertAlign w:val="baseline"/>
          <w:rtl w:val="0"/>
        </w:rPr>
        <w:t>C =</w:t>
      </w:r>
    </w:p>
    <w:p w14:paraId="0000013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6" w:after="0" w:line="240" w:lineRule="auto"/>
        <w:ind w:left="3399"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cena oferty ocenianej brutto</w:t>
      </w:r>
    </w:p>
    <w:p w14:paraId="00000140">
      <w:pPr>
        <w:spacing w:before="239" w:after="0"/>
        <w:ind w:left="901" w:firstLine="0"/>
        <w:rPr>
          <w:rFonts w:ascii="Arial" w:hAnsi="Arial" w:eastAsia="Arial" w:cs="Arial"/>
          <w:sz w:val="20"/>
          <w:szCs w:val="20"/>
        </w:rPr>
        <w:sectPr>
          <w:type w:val="continuous"/>
          <w:pgSz w:w="11906" w:h="16838"/>
          <w:pgMar w:top="600" w:right="1275" w:bottom="280" w:left="850" w:header="0" w:footer="0" w:gutter="0"/>
          <w:cols w:equalWidth="0" w:num="2">
            <w:col w:w="4870" w:space="40"/>
            <w:col w:w="4870"/>
          </w:cols>
        </w:sectPr>
      </w:pPr>
      <w:r>
        <w:br w:type="column"/>
      </w:r>
      <w:r>
        <w:rPr>
          <w:rFonts w:ascii="Arial" w:hAnsi="Arial" w:eastAsia="Arial" w:cs="Arial"/>
          <w:sz w:val="20"/>
          <w:szCs w:val="20"/>
          <w:rtl w:val="0"/>
        </w:rPr>
        <w:t>x 60 %</w:t>
      </w:r>
    </w:p>
    <w:p w14:paraId="00000141">
      <w:pPr>
        <w:pStyle w:val="4"/>
        <w:spacing w:before="39" w:after="0"/>
        <w:ind w:left="566" w:firstLine="0"/>
        <w:jc w:val="both"/>
        <w:rPr>
          <w:rFonts w:ascii="Arial" w:hAnsi="Arial" w:eastAsia="Arial" w:cs="Arial"/>
          <w:sz w:val="20"/>
          <w:szCs w:val="20"/>
        </w:rPr>
      </w:pPr>
      <w:bookmarkStart w:id="28" w:name="bookmark=id.npm7ycxo4jek" w:colFirst="0" w:colLast="0"/>
      <w:bookmarkEnd w:id="28"/>
      <w:r>
        <w:rPr>
          <w:rtl w:val="0"/>
        </w:rPr>
        <w:t>* spośród wszystkich złożonych ofert niepodlegających odrzuceniu</w:t>
      </w:r>
    </w:p>
    <w:p w14:paraId="000001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8" w:after="0" w:line="276" w:lineRule="auto"/>
        <w:ind w:left="595" w:right="208"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Podstawą przyznania punktów w kryterium "cena brutto" będzie cena ofertowa brutto podana przez Wykonawcę w formularzu ofertowym, stanowiącym</w:t>
      </w:r>
      <w:r>
        <w:rPr>
          <w:rFonts w:ascii="Calibri" w:hAnsi="Calibri" w:eastAsia="Calibri" w:cs="Calibri"/>
          <w:b w:val="0"/>
          <w:bCs w:val="0"/>
          <w:i w:val="0"/>
          <w:iCs w:val="0"/>
          <w:smallCaps w:val="0"/>
          <w:strike w:val="0"/>
          <w:color w:val="000000"/>
          <w:sz w:val="22"/>
          <w:szCs w:val="22"/>
          <w:u w:val="single"/>
          <w:shd w:val="clear" w:fill="auto"/>
          <w:vertAlign w:val="baseline"/>
          <w:rtl w:val="0"/>
        </w:rPr>
        <w:t xml:space="preserve"> załącznik nr 1 do SWZ.</w:t>
      </w:r>
    </w:p>
    <w:p w14:paraId="00000143">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0" w:after="0" w:line="271" w:lineRule="auto"/>
        <w:ind w:left="1306" w:right="135"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Czas wymiany towaru na pełnowartościowy lub na uzupełnienie braku – waga kryterium 40 pkt</w:t>
      </w:r>
    </w:p>
    <w:p w14:paraId="00000144">
      <w:pPr>
        <w:spacing w:before="3" w:after="0" w:line="276" w:lineRule="auto"/>
        <w:ind w:left="566" w:right="132" w:firstLine="0"/>
        <w:jc w:val="both"/>
      </w:pPr>
      <w:r>
        <w:rPr>
          <w:rtl w:val="0"/>
        </w:rPr>
        <w:t xml:space="preserve">W ramach kryterium </w:t>
      </w:r>
      <w:r>
        <w:rPr>
          <w:b/>
          <w:bCs/>
          <w:rtl w:val="0"/>
        </w:rPr>
        <w:t xml:space="preserve">Czas wymiany towaru na pełnowartościowy lub na uzupełnienie braku </w:t>
      </w:r>
      <w:r>
        <w:rPr>
          <w:rtl w:val="0"/>
        </w:rPr>
        <w:t>oceniana będzie czas dostawy od zgłoszenia do dostarczenia reklamowanego produktu. Zgłoszenia reklamacji dotyczy jednego dnia. Oferowane przez Wykonawcę czasy dostaw reklamowanego produktu będą dodatkowo punktowane w następującym układzie:</w:t>
      </w:r>
    </w:p>
    <w:p w14:paraId="00000145">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733"/>
        </w:tabs>
        <w:spacing w:before="4" w:after="0" w:line="240" w:lineRule="auto"/>
        <w:ind w:left="733" w:right="0" w:hanging="167"/>
        <w:jc w:val="left"/>
        <w:rPr>
          <w:rFonts w:ascii="Calibri" w:hAnsi="Calibri" w:eastAsia="Calibri" w:cs="Calibri"/>
          <w:b/>
          <w:bCs/>
          <w:i w:val="0"/>
          <w:iCs w:val="0"/>
          <w:smallCaps w:val="0"/>
          <w:strike w:val="0"/>
          <w:color w:val="000000"/>
          <w:sz w:val="22"/>
          <w:szCs w:val="22"/>
          <w:u w:val="none"/>
          <w:shd w:val="clear" w:fill="auto"/>
          <w:vertAlign w:val="baseline"/>
        </w:rPr>
      </w:pPr>
      <w:bookmarkStart w:id="29" w:name="bookmark=id.5kh9yi4emvef" w:colFirst="0" w:colLast="0"/>
      <w:bookmarkEnd w:id="29"/>
      <w:r>
        <w:rPr>
          <w:rFonts w:ascii="Calibri" w:hAnsi="Calibri" w:eastAsia="Calibri" w:cs="Calibri"/>
          <w:b/>
          <w:bCs/>
          <w:i w:val="0"/>
          <w:iCs w:val="0"/>
          <w:smallCaps w:val="0"/>
          <w:strike w:val="0"/>
          <w:color w:val="000000"/>
          <w:sz w:val="22"/>
          <w:szCs w:val="22"/>
          <w:u w:val="none"/>
          <w:shd w:val="clear" w:fill="auto"/>
          <w:vertAlign w:val="baseline"/>
          <w:rtl w:val="0"/>
        </w:rPr>
        <w:t>do 30 minut – 40 punktów</w:t>
      </w:r>
    </w:p>
    <w:p w14:paraId="00000146">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733"/>
        </w:tabs>
        <w:spacing w:before="34" w:after="0" w:line="240" w:lineRule="auto"/>
        <w:ind w:left="733" w:right="0" w:hanging="167"/>
        <w:jc w:val="left"/>
        <w:rPr>
          <w:rFonts w:ascii="Calibri" w:hAnsi="Calibri" w:eastAsia="Calibri" w:cs="Calibri"/>
          <w:b/>
          <w:bCs/>
          <w:i w:val="0"/>
          <w:iCs w:val="0"/>
          <w:smallCaps w:val="0"/>
          <w:strike w:val="0"/>
          <w:color w:val="000000"/>
          <w:sz w:val="22"/>
          <w:szCs w:val="22"/>
          <w:u w:val="none"/>
          <w:shd w:val="clear" w:fill="auto"/>
          <w:vertAlign w:val="baseline"/>
        </w:rPr>
      </w:pPr>
      <w:r>
        <w:rPr>
          <w:rFonts w:ascii="Calibri" w:hAnsi="Calibri" w:eastAsia="Calibri" w:cs="Calibri"/>
          <w:b/>
          <w:bCs/>
          <w:i w:val="0"/>
          <w:iCs w:val="0"/>
          <w:smallCaps w:val="0"/>
          <w:strike w:val="0"/>
          <w:color w:val="000000"/>
          <w:sz w:val="22"/>
          <w:szCs w:val="22"/>
          <w:u w:val="none"/>
          <w:shd w:val="clear" w:fill="auto"/>
          <w:vertAlign w:val="baseline"/>
          <w:rtl w:val="0"/>
        </w:rPr>
        <w:t>od 31 minut do 60 minut – 20 punktów</w:t>
      </w:r>
    </w:p>
    <w:p w14:paraId="00000147">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680"/>
        </w:tabs>
        <w:spacing w:before="39" w:after="0" w:line="240" w:lineRule="auto"/>
        <w:ind w:left="680" w:right="0" w:hanging="113"/>
        <w:jc w:val="left"/>
        <w:rPr>
          <w:rFonts w:ascii="Calibri" w:hAnsi="Calibri" w:eastAsia="Calibri" w:cs="Calibri"/>
          <w:b/>
          <w:bCs/>
          <w:i w:val="0"/>
          <w:iCs w:val="0"/>
          <w:smallCaps w:val="0"/>
          <w:strike w:val="0"/>
          <w:color w:val="000000"/>
          <w:sz w:val="22"/>
          <w:szCs w:val="22"/>
          <w:u w:val="none"/>
          <w:shd w:val="clear" w:fill="auto"/>
          <w:vertAlign w:val="baseline"/>
        </w:rPr>
      </w:pPr>
      <w:r>
        <w:rPr>
          <w:rFonts w:ascii="Calibri" w:hAnsi="Calibri" w:eastAsia="Calibri" w:cs="Calibri"/>
          <w:b/>
          <w:bCs/>
          <w:i w:val="0"/>
          <w:iCs w:val="0"/>
          <w:smallCaps w:val="0"/>
          <w:strike w:val="0"/>
          <w:color w:val="000000"/>
          <w:sz w:val="22"/>
          <w:szCs w:val="22"/>
          <w:u w:val="none"/>
          <w:shd w:val="clear" w:fill="auto"/>
          <w:vertAlign w:val="baseline"/>
          <w:rtl w:val="0"/>
        </w:rPr>
        <w:t>od 61 minut – 90 minut - 0 punktów</w:t>
      </w:r>
    </w:p>
    <w:p w14:paraId="000001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76" w:lineRule="auto"/>
        <w:ind w:left="566" w:right="133"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Brak wskazania w formularzu ofertowym czasu wymiany towaru na pełnowartościowy lub na uzupełnienie braku, skutkować będzie przyznaniem 0 pkt w niniejszym kryterium. W przypadku określenia czasu powyżej 90 minut, Zamawiający odrzuci ofertę w trybie art. 226 ust. 1 pkt 5 ustawy PZP.</w:t>
      </w:r>
    </w:p>
    <w:p w14:paraId="0000014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207"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 najkorzystniejszą ofertę Zamawiający uzna ofertę spełniającą wymagania SWZ, która osiągnęła najwyższą liczbę punktów obliczonych według wzoru:</w:t>
      </w:r>
    </w:p>
    <w:p w14:paraId="0000014A">
      <w:pPr>
        <w:pStyle w:val="2"/>
        <w:spacing w:line="339" w:lineRule="auto"/>
        <w:ind w:left="3980" w:firstLine="0"/>
        <w:jc w:val="left"/>
        <w:rPr>
          <w:rFonts w:ascii="Arial" w:hAnsi="Arial" w:eastAsia="Arial" w:cs="Arial"/>
          <w:sz w:val="20"/>
          <w:szCs w:val="20"/>
        </w:rPr>
      </w:pPr>
      <w:r>
        <w:rPr>
          <w:rtl w:val="0"/>
        </w:rPr>
        <w:t>Suma punktów = C+W</w:t>
      </w:r>
    </w:p>
    <w:p w14:paraId="0000014B">
      <w:pPr>
        <w:pStyle w:val="4"/>
        <w:spacing w:before="54" w:after="0"/>
        <w:jc w:val="both"/>
        <w:rPr>
          <w:rFonts w:ascii="Arial" w:hAnsi="Arial" w:eastAsia="Arial" w:cs="Arial"/>
          <w:sz w:val="20"/>
          <w:szCs w:val="20"/>
        </w:rPr>
      </w:pPr>
      <w:r>
        <w:rPr>
          <w:rtl w:val="0"/>
        </w:rPr>
        <w:t>C- Cena brutto</w:t>
      </w:r>
    </w:p>
    <w:p w14:paraId="0000014C">
      <w:pPr>
        <w:spacing w:before="39" w:after="0"/>
        <w:ind w:left="878" w:firstLine="0"/>
        <w:jc w:val="both"/>
        <w:rPr>
          <w:b/>
          <w:bCs/>
        </w:rPr>
      </w:pPr>
      <w:bookmarkStart w:id="30" w:name="bookmark=id.1hi26qmj1b5d" w:colFirst="0" w:colLast="0"/>
      <w:bookmarkEnd w:id="30"/>
      <w:r>
        <w:rPr>
          <w:b/>
          <w:bCs/>
          <w:rtl w:val="0"/>
        </w:rPr>
        <w:t>W - Czas wymiany towaru na pełnowartościowy lub na uzupełnienie braku</w:t>
      </w:r>
    </w:p>
    <w:p w14:paraId="0000014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9" w:after="0" w:line="276" w:lineRule="auto"/>
        <w:ind w:left="878" w:right="14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Punktacja przyznawana ofertom w poszczególnych kryteriach oceny ofert będzie liczona z dokładnością do dwóch miejsc po przecinku, zgodnie z zasadami arytmetyki.</w:t>
      </w:r>
    </w:p>
    <w:p w14:paraId="0000014E">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76" w:lineRule="auto"/>
        <w:ind w:left="878" w:right="140"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nie można wybrać najkorzystniejszej oferty z uwagi na to, że dwie lub więcej ofert przedstawia taki sam bilans ceny i innych kryteriów oceny ofert, zamawiający wybiera spośród tych ofert ofertę, która otrzymała najwyższą ocenę w kryterium o najwyższej wadze.</w:t>
      </w:r>
    </w:p>
    <w:p w14:paraId="223873C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71" w:lineRule="auto"/>
        <w:ind w:right="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nie można dokonać wyboru oferty w sposób, o którym mowa w ust. 5, zamawiający wzyw</w:t>
      </w:r>
      <w:r>
        <w:rPr>
          <w:rFonts w:hint="default" w:cs="Calibri"/>
          <w:b w:val="0"/>
          <w:bCs w:val="0"/>
          <w:i w:val="0"/>
          <w:iCs w:val="0"/>
          <w:smallCaps w:val="0"/>
          <w:strike w:val="0"/>
          <w:color w:val="000000"/>
          <w:sz w:val="22"/>
          <w:szCs w:val="22"/>
          <w:u w:val="none"/>
          <w:shd w:val="clear" w:fill="auto"/>
          <w:vertAlign w:val="baseline"/>
          <w:rtl w:val="0"/>
          <w:lang w:val="pl-PL"/>
        </w:rPr>
        <w:t>a</w:t>
      </w:r>
      <w:r>
        <w:rPr>
          <w:rFonts w:ascii="Calibri" w:hAnsi="Calibri" w:eastAsia="Calibri" w:cs="Calibri"/>
          <w:b w:val="0"/>
          <w:bCs w:val="0"/>
          <w:i w:val="0"/>
          <w:iCs w:val="0"/>
          <w:smallCaps w:val="0"/>
          <w:strike w:val="0"/>
          <w:color w:val="000000"/>
          <w:sz w:val="22"/>
          <w:szCs w:val="22"/>
          <w:u w:val="none"/>
          <w:shd w:val="clear" w:fill="auto"/>
          <w:vertAlign w:val="baseline"/>
          <w:rtl w:val="0"/>
        </w:rPr>
        <w:t>wykonawców, którzy złożyli te oferty, do złożenia w terminie określonym przez zamawiającego ofert dodatkowych zawierających nową cenę lub koszt.</w:t>
      </w:r>
    </w:p>
    <w:p w14:paraId="1165588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2" w:after="0" w:line="276" w:lineRule="auto"/>
        <w:ind w:left="878" w:right="147"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Wykonawcy, składając oferty dodatkowe, nie mogą oferować cen lub kosztów wyższych niż zaoferowane w uprzednio złożonych przez nich ofertach.</w:t>
      </w:r>
    </w:p>
    <w:p w14:paraId="599E63A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1" w:lineRule="auto"/>
        <w:ind w:left="878" w:right="146"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toku badania i oceny ofert Zamawiający może żądać od Wykonawcy wyjaśnień dotyczących treści złożonej oferty, w tym zaoferowanej ceny.</w:t>
      </w:r>
    </w:p>
    <w:p w14:paraId="10D870A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 w:val="left" w:pos="2284"/>
          <w:tab w:val="left" w:pos="3113"/>
          <w:tab w:val="left" w:pos="4432"/>
          <w:tab w:val="left" w:pos="5814"/>
          <w:tab w:val="left" w:pos="6759"/>
          <w:tab w:val="left" w:pos="7556"/>
          <w:tab w:val="left" w:pos="8548"/>
          <w:tab w:val="left" w:pos="9441"/>
        </w:tabs>
        <w:spacing w:before="4" w:after="0" w:line="271" w:lineRule="auto"/>
        <w:ind w:left="878" w:right="143" w:hanging="423"/>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udzieli</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zamówienia</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Wykonawcy,</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którego</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oferta</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zostanie</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uznana</w:t>
      </w:r>
      <w:r>
        <w:rPr>
          <w:rFonts w:ascii="Calibri" w:hAnsi="Calibri" w:eastAsia="Calibri" w:cs="Calibri"/>
          <w:b w:val="0"/>
          <w:bCs w:val="0"/>
          <w:i w:val="0"/>
          <w:iCs w:val="0"/>
          <w:smallCaps w:val="0"/>
          <w:strike w:val="0"/>
          <w:color w:val="000000"/>
          <w:sz w:val="22"/>
          <w:szCs w:val="22"/>
          <w:u w:val="none"/>
          <w:shd w:val="clear" w:fill="auto"/>
          <w:vertAlign w:val="baseline"/>
          <w:rtl w:val="0"/>
        </w:rPr>
        <w:tab/>
      </w:r>
      <w:r>
        <w:rPr>
          <w:rFonts w:ascii="Calibri" w:hAnsi="Calibri" w:eastAsia="Calibri" w:cs="Calibri"/>
          <w:b w:val="0"/>
          <w:bCs w:val="0"/>
          <w:i w:val="0"/>
          <w:iCs w:val="0"/>
          <w:smallCaps w:val="0"/>
          <w:strike w:val="0"/>
          <w:color w:val="000000"/>
          <w:sz w:val="22"/>
          <w:szCs w:val="22"/>
          <w:u w:val="none"/>
          <w:shd w:val="clear" w:fill="auto"/>
          <w:vertAlign w:val="baseline"/>
          <w:rtl w:val="0"/>
        </w:rPr>
        <w:t>za najkorzystniejszą.</w:t>
      </w:r>
    </w:p>
    <w:p w14:paraId="3453D45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1"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1243BDAB">
      <w:pPr>
        <w:pStyle w:val="3"/>
        <w:numPr>
          <w:ilvl w:val="0"/>
          <w:numId w:val="1"/>
        </w:numPr>
        <w:tabs>
          <w:tab w:val="left" w:pos="453"/>
          <w:tab w:val="left" w:pos="456"/>
        </w:tabs>
        <w:spacing w:before="1" w:after="0" w:line="271" w:lineRule="auto"/>
        <w:ind w:left="456" w:right="144" w:hanging="428"/>
      </w:pPr>
      <w:r>
        <w:rPr>
          <w:rtl w:val="0"/>
        </w:rPr>
        <w:t>INFORMACJE O FORMALNOŚCIACH JAKIE MUSZĄ ZOSTAĆ DOPEŁNIONE PO WYBORZE OFERTY W CELU ZAWARCIA UMOWY</w:t>
      </w:r>
    </w:p>
    <w:p w14:paraId="641AC31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6" w:after="0" w:line="264" w:lineRule="auto"/>
        <w:ind w:left="878" w:right="151"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zawrze umowę w sprawie zamówienia publicznego z Wykonawcą, którego oferta zostanie uznana za najkorzystniejszą, w terminach określonych w art. 308 ust. 2 ustawy PZP.</w:t>
      </w:r>
    </w:p>
    <w:p w14:paraId="5786C75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15" w:after="0" w:line="271" w:lineRule="auto"/>
        <w:ind w:left="878" w:right="137"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może zawrzeć umowę w sprawie zamówienia publicznego przed upływem terminu, o którym mowa w art. 308 ust. 2 ustawy PZP, jeżeli w postępowaniu o udzielenie zamówienia złożono tylko jedną ofertę.</w:t>
      </w:r>
    </w:p>
    <w:p w14:paraId="651A3F3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52" w:after="0" w:line="271" w:lineRule="auto"/>
        <w:ind w:left="878" w:right="139"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Osoby podpisujące umowę w imieniu Wykonawcy powinny dołączyć dokumenty potwierdzające ich umocowanie do podpisania umowy, o ile umocowanie to nie będzie wynikać z dokumentów załączonych do oferty.</w:t>
      </w:r>
    </w:p>
    <w:p w14:paraId="5CB6AD4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7" w:after="0" w:line="271" w:lineRule="auto"/>
        <w:ind w:left="878" w:right="146"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wniesienia odwołania, z zastrzeżeniem wyjątków przewidzianych w ustawie, Zamawiający zgodnie z art. 577 ustawy PZP nie może zawrzeć umowy do czasu ogłoszenia przez Krajową Izbę Odwoławczą (zwanej dalej KIO lub Izbą) wyroku lub postanowienia kończącego postępowanie odwoławcze.</w:t>
      </w:r>
    </w:p>
    <w:p w14:paraId="11F778C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6" w:after="0" w:line="271" w:lineRule="auto"/>
        <w:ind w:left="878" w:right="133"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wyboru oferty złożonej przez Wykonawców wspólnie ubiegających się o udzielenie zamówienia Zamawiający zastrzega sobie prawo żądania przed zawarciem umowy w sprawie zamówienia publicznego kopii umowy regulującej współpracę tych Wykonawców.</w:t>
      </w:r>
    </w:p>
    <w:p w14:paraId="3BA206E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6" w:lineRule="auto"/>
        <w:ind w:left="878" w:right="136"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Jeżeli wykonawca, którego oferta została wybrana jako najkorzystniejsza, uchyla się od zawarcia umowy w sprawie zamówienia publicznego lub nie wnosi wymaganego zabezpieczenia należytego wykonania umowy (jeśli dotyczy), zamawiający może dokonać ponownego badania i oceny ofert spośród ofert pozostałych w postępowaniu wykonawców oraz wybrać najkorzystniejszą ofertę albo unieważnić postępowanie.</w:t>
      </w:r>
    </w:p>
    <w:p w14:paraId="34CB0B11">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0" w:after="0" w:line="291" w:lineRule="auto"/>
        <w:ind w:left="877" w:right="0" w:hanging="421"/>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Zawarcie umowy nastąpi wg wzoru umowy Zamawiającego stanowiącego załącznik nr 3 SWZ.</w:t>
      </w:r>
    </w:p>
    <w:p w14:paraId="2A2CD993">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34" w:after="0" w:line="240" w:lineRule="auto"/>
        <w:ind w:left="877" w:right="0" w:hanging="421"/>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Postanowienia zawarte we wzorze umowy nie podlegają negocjacjom.</w:t>
      </w:r>
    </w:p>
    <w:p w14:paraId="63A6DE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5E78E71F">
      <w:pPr>
        <w:pStyle w:val="3"/>
        <w:numPr>
          <w:ilvl w:val="0"/>
          <w:numId w:val="1"/>
        </w:numPr>
        <w:tabs>
          <w:tab w:val="left" w:pos="454"/>
        </w:tabs>
        <w:spacing w:before="1" w:after="0"/>
        <w:ind w:left="454" w:hanging="426"/>
      </w:pPr>
      <w:r>
        <w:rPr>
          <w:rtl w:val="0"/>
        </w:rPr>
        <w:t>WYMAGANIA DOTYCZĄCE ZABEZPIECZENIA NALEŻYTEGO WYKONANIA UMOWY</w:t>
      </w:r>
    </w:p>
    <w:p w14:paraId="7FDEF7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8" w:after="0" w:line="240" w:lineRule="auto"/>
        <w:ind w:left="45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Zamawiający nie wymaga wniesienia zabezpieczenia należytego wykonania umowy w postępowaniu.</w:t>
      </w:r>
    </w:p>
    <w:p w14:paraId="23CC3B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9"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58B85330">
      <w:pPr>
        <w:pStyle w:val="3"/>
        <w:numPr>
          <w:ilvl w:val="0"/>
          <w:numId w:val="1"/>
        </w:numPr>
        <w:tabs>
          <w:tab w:val="left" w:pos="452"/>
        </w:tabs>
        <w:ind w:left="452" w:hanging="424"/>
        <w:rPr>
          <w:sz w:val="24"/>
          <w:szCs w:val="24"/>
        </w:rPr>
      </w:pPr>
      <w:r>
        <w:rPr>
          <w:rtl w:val="0"/>
        </w:rPr>
        <w:t>POUCZENIE O ŚRODKACH OCHRONY PRAWNEJ</w:t>
      </w:r>
    </w:p>
    <w:p w14:paraId="476A9F02">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9" w:after="0" w:line="271" w:lineRule="auto"/>
        <w:ind w:left="878" w:right="144" w:hanging="423"/>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Środki ochrony prawnej określone w niniejszym dziale przysługują wykonawcy, uczestnikowi konkursu oraz innemu podmiotowi, jeżeli ma lub miał interes w uzyskaniu zamówienia lub nagrody w konkursie oraz poniósł lub może ponieść szkodę w wyniku naruszenia przez zamawiającego przepisów ustawy PZP.</w:t>
      </w:r>
    </w:p>
    <w:p w14:paraId="706A656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5" w:after="0" w:line="271" w:lineRule="auto"/>
        <w:ind w:left="878" w:right="13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Środki ochrony prawnej wobec ogłoszenia wszczynającego postępowanie o udzielenie zamówienia lub ogłoszenia o konkursie oraz dokumentów zamówienia przysługują również organizacjom wpisanym na listę, o której mowa w art. 469 pkt 15 ustawy PZP oraz Rzecznikowi Małych i Średnich Przedsiębiorców.</w:t>
      </w:r>
    </w:p>
    <w:p w14:paraId="06DD9FB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33"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Odwołanie przysługuje na:</w:t>
      </w:r>
    </w:p>
    <w:p w14:paraId="7D06977A">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30" w:after="0" w:line="240" w:lineRule="auto"/>
        <w:ind w:left="1304" w:right="0" w:hanging="425"/>
        <w:jc w:val="both"/>
        <w:rPr>
          <w:rFonts w:ascii="Calibri" w:hAnsi="Calibri" w:eastAsia="Calibri" w:cs="Calibri"/>
          <w:b w:val="0"/>
          <w:bCs w:val="0"/>
          <w:i w:val="0"/>
          <w:iCs w:val="0"/>
          <w:smallCaps w:val="0"/>
          <w:strike w:val="0"/>
          <w:color w:val="000000"/>
          <w:sz w:val="24"/>
          <w:szCs w:val="24"/>
          <w:u w:val="none"/>
          <w:shd w:val="clear" w:fill="auto"/>
          <w:vertAlign w:val="baseline"/>
        </w:rPr>
        <w:sectPr>
          <w:type w:val="continuous"/>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niezgodną  z  przepisami  ustawy  czynność  Zamawiającego,  podjętą  w  postępowaniu</w:t>
      </w:r>
    </w:p>
    <w:p w14:paraId="787F05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40" w:lineRule="auto"/>
        <w:ind w:left="1306" w:right="0" w:firstLine="0"/>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udzielenie zamówienia, w tym na projektowane postanowienie umowy;</w:t>
      </w:r>
    </w:p>
    <w:p w14:paraId="33CF167C">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3" w:after="0" w:line="264" w:lineRule="auto"/>
        <w:ind w:left="1306" w:right="152" w:hanging="428"/>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zaniechanie czynności w postępowaniu o udzielenie zamówienia do której zamawiający był obowiązany na podstawie ustawy.</w:t>
      </w:r>
    </w:p>
    <w:p w14:paraId="5B7B6E37">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1" w:after="0" w:line="276" w:lineRule="auto"/>
        <w:ind w:left="878" w:right="137"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Odwołanie wnosi się do Prezesa Izby. Odwołujący przekazuje kopię odwołania zamawiającemu przed upływem terminu do wniesienia odwołania w taki sposób, aby mógł on zapoznać się z jego treścią przed upływem tego terminu.</w:t>
      </w:r>
    </w:p>
    <w:p w14:paraId="3F238B99">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76"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Odwołanie wobec treści ogłoszenia lub treści SWZ wnosi się w terminie 5 dni od dnia publikacji ogłoszenia w Biuletynie Zamówień Publicznych lub dokumentów zamówienia na stronie internetowej, w przypadku zamówień, których wartość jest mniejsza niż progi unijne.</w:t>
      </w:r>
    </w:p>
    <w:p w14:paraId="5F1F70DF">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0"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Odwołanie wnosi się w terminie:</w:t>
      </w:r>
    </w:p>
    <w:p w14:paraId="18DD23EB">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4" w:after="0" w:line="271" w:lineRule="auto"/>
        <w:ind w:left="1306" w:right="135" w:hanging="428"/>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5 dni od dnia przekazania informacji o czynności zamawiającego stanowiącej podstawę jego wniesienia, jeżeli informacja została przekazana przy użyciu środków komunikacji elektronicznej,</w:t>
      </w:r>
    </w:p>
    <w:p w14:paraId="081F46EE">
      <w:pPr>
        <w:keepNext w:val="0"/>
        <w:keepLines w:val="0"/>
        <w:pageBreakBefore w:val="0"/>
        <w:widowControl w:val="0"/>
        <w:numPr>
          <w:ilvl w:val="2"/>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 w:after="0" w:line="264" w:lineRule="auto"/>
        <w:ind w:left="1306" w:right="128" w:hanging="428"/>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10 dni od dnia przekazania informacji o czynności zamawiającego stanowiącej podstawę jego wniesienia, jeżeli informacja została przekazana w sposób inny niż określony w pkt 1.</w:t>
      </w:r>
    </w:p>
    <w:p w14:paraId="77B66A3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0"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Odwołanie w przypadkach innych niż określone w pkt 5 i 6 wnosi się w terminie 5 dni od dnia, w którym powzięto lub przy zachowaniu należytej staranności można było powziąć wiadomość o okolicznościach stanowiących podstawę jego wniesienia</w:t>
      </w:r>
    </w:p>
    <w:p w14:paraId="4F6DE1B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 w:after="0" w:line="271" w:lineRule="auto"/>
        <w:ind w:left="878" w:right="14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Na orzeczenie Izby oraz postanowienie Prezesa Izby, o którym mowa w art. 519 ust. 1 ustawy PZP stronom oraz uczestnikom postępowania odwoławczego przysługuje skarga do sądu.</w:t>
      </w:r>
    </w:p>
    <w:p w14:paraId="1BB4D2D8">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7" w:after="0" w:line="271" w:lineRule="auto"/>
        <w:ind w:left="878" w:right="136"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postępowaniu toczącym się wskutek wniesienia skargi stosuje się odpowiednio przepisy ustawy z dnia 17.11.1964 r. - Kodeks postępowania cywilnego o apelacji, jeżeli przepisy niniejszego rozdziału nie stanowią inaczej.</w:t>
      </w:r>
    </w:p>
    <w:p w14:paraId="272EF10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8" w:after="0" w:line="271"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Skargę wnosi się do Sądu Okręgowego w Warszawie - sądu zamówień publicznych, zwanego dalej "sądem zamówień publicznych".</w:t>
      </w:r>
    </w:p>
    <w:p w14:paraId="7437F3BD">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6" w:lineRule="auto"/>
        <w:ind w:left="878" w:right="139"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Skargę wnosi się za pośrednictwem Prezesa Izby, w terminie 14 dni od dnia doręczenia orzeczenia Izby lub postanowienia Prezesa Izby, o którym mowa w art. 519 ust. 1 ustawy PZP przesyłając jednocześnie jej odpis przeciwnikowi skargi. Złożenie skargi w placówce pocztowej operatora wyznaczonego w rozumieniu ustawy z dnia 23.11.2012 r. - Prawo pocztowe jest równoznaczne z jej wniesieniem.</w:t>
      </w:r>
    </w:p>
    <w:p w14:paraId="1572D23C">
      <w:pPr>
        <w:keepNext w:val="0"/>
        <w:keepLines w:val="0"/>
        <w:pageBreakBefore w:val="0"/>
        <w:widowControl w:val="0"/>
        <w:numPr>
          <w:ilvl w:val="1"/>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1" w:lineRule="auto"/>
        <w:ind w:left="878" w:right="143"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Prezes Izby przekazuje skargę wraz z aktami postępowania odwoławczego do sądu zamówień publicznych w terminie 7 dni od dnia jej otrzymania.</w:t>
      </w:r>
    </w:p>
    <w:p w14:paraId="4E0671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0" w:right="0" w:firstLine="0"/>
        <w:jc w:val="left"/>
        <w:rPr>
          <w:rFonts w:ascii="Calibri" w:hAnsi="Calibri" w:eastAsia="Calibri" w:cs="Calibri"/>
          <w:b w:val="0"/>
          <w:bCs w:val="0"/>
          <w:i w:val="0"/>
          <w:iCs w:val="0"/>
          <w:smallCaps w:val="0"/>
          <w:strike w:val="0"/>
          <w:color w:val="000000"/>
          <w:sz w:val="24"/>
          <w:szCs w:val="24"/>
          <w:u w:val="none"/>
          <w:shd w:val="clear" w:fill="auto"/>
          <w:vertAlign w:val="baseline"/>
        </w:rPr>
      </w:pPr>
    </w:p>
    <w:p w14:paraId="3023FC1B">
      <w:pPr>
        <w:pStyle w:val="3"/>
        <w:numPr>
          <w:ilvl w:val="0"/>
          <w:numId w:val="1"/>
        </w:numPr>
        <w:tabs>
          <w:tab w:val="left" w:pos="452"/>
        </w:tabs>
        <w:spacing w:before="1" w:after="0"/>
        <w:ind w:left="452" w:hanging="424"/>
        <w:rPr>
          <w:sz w:val="20"/>
          <w:szCs w:val="20"/>
        </w:rPr>
      </w:pPr>
      <w:r>
        <w:rPr>
          <w:rtl w:val="0"/>
        </w:rPr>
        <w:t>KLAUZULA INFORMACYJNA Z ART. 13 RODO</w:t>
      </w:r>
    </w:p>
    <w:p w14:paraId="064049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8" w:after="0" w:line="271" w:lineRule="auto"/>
        <w:ind w:left="456" w:right="136" w:firstLine="0"/>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 RODO) (Dz. Urz. UE L 2016 Nr 119, s.1) informuję, iż:</w:t>
      </w:r>
    </w:p>
    <w:p w14:paraId="66D5409C">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9" w:after="0" w:line="264" w:lineRule="auto"/>
        <w:ind w:left="878" w:right="135"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Administratorem danych osobowych jest </w:t>
      </w:r>
      <w:r>
        <w:rPr>
          <w:rtl w:val="0"/>
        </w:rPr>
        <w:t>Szkoła Podstawowa im. Marii Konopnickiej w Racławicach</w:t>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 </w:t>
      </w:r>
      <w:r>
        <w:rPr>
          <w:rtl w:val="0"/>
        </w:rPr>
        <w:t>Racławice 329</w:t>
      </w:r>
      <w:r>
        <w:rPr>
          <w:rFonts w:ascii="Calibri" w:hAnsi="Calibri" w:eastAsia="Calibri" w:cs="Calibri"/>
          <w:b w:val="0"/>
          <w:bCs w:val="0"/>
          <w:i w:val="0"/>
          <w:iCs w:val="0"/>
          <w:smallCaps w:val="0"/>
          <w:strike w:val="0"/>
          <w:color w:val="000000"/>
          <w:sz w:val="22"/>
          <w:szCs w:val="22"/>
          <w:u w:val="none"/>
          <w:shd w:val="clear" w:fill="auto"/>
          <w:vertAlign w:val="baseline"/>
          <w:rtl w:val="0"/>
        </w:rPr>
        <w:t>, 32-049 Przeginia, tel. 12</w:t>
      </w:r>
      <w:r>
        <w:rPr>
          <w:rtl w:val="0"/>
        </w:rPr>
        <w:t>2586050</w:t>
      </w: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 adres e-mail: </w:t>
      </w:r>
      <w:r>
        <w:fldChar w:fldCharType="begin"/>
      </w:r>
      <w:r>
        <w:instrText xml:space="preserve"> HYPERLINK "mailto:sekretariat@jerzmanowice.edu.pl" \h </w:instrText>
      </w:r>
      <w:r>
        <w:fldChar w:fldCharType="separate"/>
      </w:r>
      <w:r>
        <w:rPr>
          <w:rFonts w:ascii="Calibri" w:hAnsi="Calibri" w:eastAsia="Calibri" w:cs="Calibri"/>
          <w:b w:val="0"/>
          <w:bCs w:val="0"/>
          <w:i w:val="0"/>
          <w:iCs w:val="0"/>
          <w:smallCaps w:val="0"/>
          <w:strike w:val="0"/>
          <w:color w:val="000000"/>
          <w:sz w:val="22"/>
          <w:szCs w:val="22"/>
          <w:u w:val="single"/>
          <w:shd w:val="clear" w:fill="auto"/>
          <w:vertAlign w:val="baseline"/>
          <w:rtl w:val="0"/>
        </w:rPr>
        <w:t>sekretariat@</w:t>
      </w:r>
      <w:r>
        <w:rPr>
          <w:rFonts w:ascii="Calibri" w:hAnsi="Calibri" w:eastAsia="Calibri" w:cs="Calibri"/>
          <w:b w:val="0"/>
          <w:bCs w:val="0"/>
          <w:i w:val="0"/>
          <w:iCs w:val="0"/>
          <w:smallCaps w:val="0"/>
          <w:strike w:val="0"/>
          <w:color w:val="000000"/>
          <w:sz w:val="22"/>
          <w:szCs w:val="22"/>
          <w:u w:val="single"/>
          <w:shd w:val="clear" w:fill="auto"/>
          <w:vertAlign w:val="baseline"/>
          <w:rtl w:val="0"/>
        </w:rPr>
        <w:fldChar w:fldCharType="end"/>
      </w:r>
      <w:r>
        <w:fldChar w:fldCharType="begin"/>
      </w:r>
      <w:r>
        <w:instrText xml:space="preserve"> HYPERLINK "mailto:sekretariat@jerzmanowice.edu.pl" \h </w:instrText>
      </w:r>
      <w:r>
        <w:fldChar w:fldCharType="separate"/>
      </w:r>
      <w:r>
        <w:rPr>
          <w:u w:val="single"/>
          <w:rtl w:val="0"/>
        </w:rPr>
        <w:t>raclawice</w:t>
      </w:r>
      <w:r>
        <w:rPr>
          <w:u w:val="single"/>
          <w:rtl w:val="0"/>
        </w:rPr>
        <w:fldChar w:fldCharType="end"/>
      </w:r>
      <w:r>
        <w:fldChar w:fldCharType="begin"/>
      </w:r>
      <w:r>
        <w:instrText xml:space="preserve"> HYPERLINK "mailto:sekretariat@jerzmanowice.edu.pl" \h </w:instrText>
      </w:r>
      <w:r>
        <w:fldChar w:fldCharType="separate"/>
      </w:r>
      <w:r>
        <w:rPr>
          <w:rFonts w:ascii="Calibri" w:hAnsi="Calibri" w:eastAsia="Calibri" w:cs="Calibri"/>
          <w:b w:val="0"/>
          <w:bCs w:val="0"/>
          <w:i w:val="0"/>
          <w:iCs w:val="0"/>
          <w:smallCaps w:val="0"/>
          <w:strike w:val="0"/>
          <w:color w:val="000000"/>
          <w:sz w:val="22"/>
          <w:szCs w:val="22"/>
          <w:u w:val="single"/>
          <w:shd w:val="clear" w:fill="auto"/>
          <w:vertAlign w:val="baseline"/>
          <w:rtl w:val="0"/>
        </w:rPr>
        <w:t>.edu.pl</w:t>
      </w:r>
      <w:r>
        <w:rPr>
          <w:rFonts w:ascii="Calibri" w:hAnsi="Calibri" w:eastAsia="Calibri" w:cs="Calibri"/>
          <w:b w:val="0"/>
          <w:bCs w:val="0"/>
          <w:i w:val="0"/>
          <w:iCs w:val="0"/>
          <w:smallCaps w:val="0"/>
          <w:strike w:val="0"/>
          <w:color w:val="000000"/>
          <w:sz w:val="22"/>
          <w:szCs w:val="22"/>
          <w:u w:val="single"/>
          <w:shd w:val="clear" w:fill="auto"/>
          <w:vertAlign w:val="baseline"/>
          <w:rtl w:val="0"/>
        </w:rPr>
        <w:fldChar w:fldCharType="end"/>
      </w:r>
    </w:p>
    <w:p w14:paraId="7717903B">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878"/>
        </w:tabs>
        <w:spacing w:before="11" w:after="0" w:line="240" w:lineRule="auto"/>
        <w:ind w:left="878" w:right="0" w:hanging="422"/>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Dane kontaktowe Inspektora Ochrony Danych:</w:t>
      </w:r>
    </w:p>
    <w:p w14:paraId="5C451B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7" w:after="0" w:line="240" w:lineRule="auto"/>
        <w:ind w:left="801" w:right="0" w:firstLine="0"/>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 xml:space="preserve">Patrycja Hładoń adres e-mail </w:t>
      </w:r>
      <w:r>
        <w:rPr>
          <w:rFonts w:ascii="Calibri" w:hAnsi="Calibri" w:eastAsia="Calibri" w:cs="Calibri"/>
          <w:b w:val="0"/>
          <w:bCs w:val="0"/>
          <w:i w:val="0"/>
          <w:iCs w:val="0"/>
          <w:smallCaps w:val="0"/>
          <w:strike w:val="0"/>
          <w:color w:val="000000"/>
          <w:sz w:val="22"/>
          <w:szCs w:val="22"/>
          <w:u w:val="single"/>
          <w:shd w:val="clear" w:fill="auto"/>
          <w:vertAlign w:val="baseline"/>
          <w:rtl w:val="0"/>
        </w:rPr>
        <w:t>rodo@</w:t>
      </w:r>
      <w:r>
        <w:rPr>
          <w:u w:val="single"/>
          <w:rtl w:val="0"/>
        </w:rPr>
        <w:t>raclawice</w:t>
      </w:r>
      <w:r>
        <w:rPr>
          <w:rFonts w:ascii="Calibri" w:hAnsi="Calibri" w:eastAsia="Calibri" w:cs="Calibri"/>
          <w:b w:val="0"/>
          <w:bCs w:val="0"/>
          <w:i w:val="0"/>
          <w:iCs w:val="0"/>
          <w:smallCaps w:val="0"/>
          <w:strike w:val="0"/>
          <w:color w:val="000000"/>
          <w:sz w:val="22"/>
          <w:szCs w:val="22"/>
          <w:u w:val="single"/>
          <w:shd w:val="clear" w:fill="auto"/>
          <w:vertAlign w:val="baseline"/>
          <w:rtl w:val="0"/>
        </w:rPr>
        <w:t>.edu.pl</w:t>
      </w:r>
    </w:p>
    <w:p w14:paraId="1D20F6BE">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19"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Przetwarzanie, podanych danych osobowych, odbywa się w celu:</w:t>
      </w:r>
    </w:p>
    <w:p w14:paraId="41604614">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9" w:after="0" w:line="240" w:lineRule="auto"/>
        <w:ind w:left="1304" w:right="0" w:hanging="425"/>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wypełnienia obowiązków prawnych ciążących na Zamawiającym w związku z postępowaniem</w:t>
      </w:r>
    </w:p>
    <w:p w14:paraId="455E1DE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4" w:after="0" w:line="271" w:lineRule="auto"/>
        <w:ind w:left="1306" w:right="134" w:firstLine="0"/>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 udzielenie zamówienia publicznego /dane identyfikujące postępowanie, np. nazwa, numer/prowadzonym w trybie podstawowym ustawy Prawo zamówień publicznych (art. 6 ust. 1 lit. c) RODO);</w:t>
      </w:r>
    </w:p>
    <w:p w14:paraId="1B15D86C">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8" w:after="0" w:line="240" w:lineRule="auto"/>
        <w:ind w:left="1304" w:right="0" w:hanging="425"/>
        <w:jc w:val="both"/>
        <w:rPr>
          <w:rFonts w:ascii="Calibri" w:hAnsi="Calibri" w:eastAsia="Calibri" w:cs="Calibri"/>
          <w:b w:val="0"/>
          <w:bCs w:val="0"/>
          <w:i w:val="0"/>
          <w:iCs w:val="0"/>
          <w:smallCaps w:val="0"/>
          <w:strike w:val="0"/>
          <w:color w:val="000000"/>
          <w:sz w:val="24"/>
          <w:szCs w:val="24"/>
          <w:u w:val="none"/>
          <w:shd w:val="clear" w:fill="auto"/>
          <w:vertAlign w:val="baseline"/>
        </w:rPr>
        <w:sectPr>
          <w:pgSz w:w="11906" w:h="16838"/>
          <w:pgMar w:top="60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realizacji umów zawartych z kontrahentami Zamawiającego (art. 6 ust. 1 lit. b) RODO);</w:t>
      </w:r>
    </w:p>
    <w:p w14:paraId="12FF47BA">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26" w:after="0" w:line="271" w:lineRule="auto"/>
        <w:ind w:left="1306" w:right="130" w:hanging="428"/>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dochodzenia lub obrony przed roszczeniami, w tym wypadku podstawą prawną przetwarzania danych osobowych jest prawnie uzasadniony interes realizowany przez Administratora polegający na dochodzeniu lub obronie przed roszczeniami (art. 6 ust. 1 lit. f) RODO);</w:t>
      </w:r>
    </w:p>
    <w:p w14:paraId="6ECD750E">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16" w:after="0" w:line="271" w:lineRule="auto"/>
        <w:ind w:left="1306" w:right="143" w:hanging="428"/>
        <w:jc w:val="both"/>
        <w:rPr>
          <w:rFonts w:ascii="Calibri" w:hAnsi="Calibri" w:eastAsia="Calibri" w:cs="Calibri"/>
          <w:b w:val="0"/>
          <w:bCs w:val="0"/>
          <w:i w:val="0"/>
          <w:iCs w:val="0"/>
          <w:smallCaps w:val="0"/>
          <w:strike w:val="0"/>
          <w:color w:val="000000"/>
          <w:sz w:val="24"/>
          <w:szCs w:val="24"/>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wykonania ciążących na Administratorze obowiązków prawnych takich m.in. jak udzielanie odpowiedzi na reklamacje w terminie i formie przewidzianej przepisami prawa (art. 6 ust. 1 lit. c RODO).</w:t>
      </w:r>
    </w:p>
    <w:p w14:paraId="310799F7">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3" w:after="0" w:line="276" w:lineRule="auto"/>
        <w:ind w:left="878" w:right="14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związku z przetwarzaniem danych w celach, o których mowa w pkt. 3, odbiorcami danych osobowych mogą być:</w:t>
      </w:r>
    </w:p>
    <w:p w14:paraId="7C14CB0A">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0" w:after="0" w:line="276" w:lineRule="auto"/>
        <w:ind w:left="1306" w:right="133"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organy władzy publicznej oraz podmioty wykonujące zadania publiczne lub działające na zlecenie organów władzy publicznej, w zakresie i w celach, które wynikają z przepisów powszechnie obowiązującego prawa;</w:t>
      </w:r>
    </w:p>
    <w:p w14:paraId="1E1F6D2F">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0" w:after="0" w:line="271" w:lineRule="auto"/>
        <w:ind w:left="1306" w:right="137"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inne podmioty, które na podstawie stosownych umów podpisanych z Zamawiającym przetwarzają dane osobowe, dla których Administratorem jest Zamawiający;</w:t>
      </w:r>
    </w:p>
    <w:p w14:paraId="68BEE49E">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 w:after="0" w:line="271" w:lineRule="auto"/>
        <w:ind w:left="1306" w:right="136"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osoby lub podmioty, którym udostępniona zostanie dokumentacja postępowania w oparciu o art. 8 oraz art. 96 ust.3 ustawy PZP;</w:t>
      </w:r>
    </w:p>
    <w:p w14:paraId="4906EB98">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6" w:lineRule="auto"/>
        <w:ind w:left="878" w:right="128"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Dane osobowe przechowywane będą przez okres niezbędny do realizacji celów określonych w ust. 3, przy czym Zamawiający przechowuje protokół postępowania o udzielenie zamówienia wraz z załącznikami przez okres 4 lat od dnia zakończenia postępowania o udzielenie zamówienia, w sposób gwarantujący jego nienaruszalność. Jeżeli czas trwania umowy przekracza 4 lata, zamawiający przechowuje umowę przez cały czas trwania umowy oraz przez okres i w zakresie wymaganym przez przepisy powszechnie obowiązującego prawa;</w:t>
      </w:r>
    </w:p>
    <w:p w14:paraId="56085234">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5" w:after="0" w:line="276" w:lineRule="auto"/>
        <w:ind w:left="878" w:right="132"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Podanie danych osobowych jest obowiązkowe. Konsekwencją niepodania danych osobowych będzie brak możliwości współpracy z Administratorem. Obowiązek podania danych osobowych bezpośrednio Pani/Pana dotyczących jest wymogiem ustawowym określonym w przepisach ustawy PZP, związanym z udziałem w postępowaniu o udzielenie zamówienia publicznego. Konsekwencje niepodania określonych danych wynikają z ustawy PZP. Podanie danych osobowych jest obowiązkowe, w sytuacji gdy przesłankę przetwarzania danych osobowych stanowi przepis prawa lub zawarta między stronami umowy.</w:t>
      </w:r>
    </w:p>
    <w:p w14:paraId="33B47902">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0" w:after="0" w:line="267"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związku z przetwarzaniem danych osobowych przysługują Pani/Panu następujące uprawnienia:</w:t>
      </w:r>
    </w:p>
    <w:p w14:paraId="793EECF4">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58"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prawo dostępu do danych osobowych, w tym prawo do uzyskania kopii tych danych.</w:t>
      </w:r>
    </w:p>
    <w:p w14:paraId="7BAA7594">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39" w:after="0" w:line="276" w:lineRule="auto"/>
        <w:ind w:left="1306" w:right="136"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gdy wykonanie prawa dostępu do informacji (art. 15 ust. 1- 3 RODO) wymagałoby niewspółmiernie dużego wysiłku, Zamawiający może żądać od wskazania dodatkowych informacji mających w szczególności na celu sprecyzowanie nazwy lub daty zakończonego postępowania o udzielenie zamówienia.</w:t>
      </w:r>
    </w:p>
    <w:p w14:paraId="5A084EB9">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8" w:after="0" w:line="271" w:lineRule="auto"/>
        <w:ind w:left="1306" w:right="133"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prawo do żądania sprostowania (poprawiania) danych osobowych – w przypadku gdy dane są nieprawidłowe lub niekompletne. Korzystanie przez osobę, której dane osobowe dotyczą, z uprawnienia do sprostowania lub uzupełnienia, o którym mowa w art. 16 RODO, nie może skutkować zmianą wyniku postępowania o udzielenie zamówienia ani zmianą postanowień umowy w sprawie zamówienia publicznego w zakresie niezgodnym z ustawą.</w:t>
      </w:r>
    </w:p>
    <w:p w14:paraId="274CF218">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6" w:after="0" w:line="276" w:lineRule="auto"/>
        <w:ind w:left="1306" w:right="133"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na podstawie art. 18 RODO prawo żądania od administratora ograniczenia przetwarzania danych osobowych, z zastrzeżeniem przypadków, o których mowa w art. 18 ust. 2 RODO. Wystąpienie z żądaniem ograniczenia przetwarzania danych osobowych (art. 18 ust. 1 RODO), nie ogranicza przetwarzania danych osobowych do czasu zakończenia postępowania o udzielenie zamówienia publicznego.</w:t>
      </w:r>
    </w:p>
    <w:p w14:paraId="66EB40B4">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2" w:after="0" w:line="276" w:lineRule="auto"/>
        <w:ind w:left="1306" w:right="130" w:hanging="428"/>
        <w:jc w:val="both"/>
        <w:rPr>
          <w:rFonts w:ascii="Calibri" w:hAnsi="Calibri" w:eastAsia="Calibri" w:cs="Calibri"/>
          <w:b w:val="0"/>
          <w:bCs w:val="0"/>
          <w:i w:val="0"/>
          <w:iCs w:val="0"/>
          <w:smallCaps w:val="0"/>
          <w:strike w:val="0"/>
          <w:color w:val="000000"/>
          <w:sz w:val="22"/>
          <w:szCs w:val="22"/>
          <w:u w:val="none"/>
          <w:shd w:val="clear" w:fill="auto"/>
          <w:vertAlign w:val="baseline"/>
        </w:rPr>
        <w:sectPr>
          <w:pgSz w:w="11906" w:h="16838"/>
          <w:pgMar w:top="620" w:right="1275" w:bottom="280" w:left="850" w:header="0" w:footer="0" w:gutter="0"/>
          <w:cols w:space="720" w:num="1"/>
        </w:sectPr>
      </w:pPr>
      <w:r>
        <w:rPr>
          <w:rFonts w:ascii="Calibri" w:hAnsi="Calibri" w:eastAsia="Calibri" w:cs="Calibri"/>
          <w:b w:val="0"/>
          <w:bCs w:val="0"/>
          <w:i w:val="0"/>
          <w:iCs w:val="0"/>
          <w:smallCaps w:val="0"/>
          <w:strike w:val="0"/>
          <w:color w:val="000000"/>
          <w:sz w:val="22"/>
          <w:szCs w:val="22"/>
          <w:u w:val="none"/>
          <w:shd w:val="clear" w:fill="auto"/>
          <w:vertAlign w:val="baseline"/>
          <w:rtl w:val="0"/>
        </w:rPr>
        <w:t>W przypadku powzięcia informacji o niezgodnym z prawem przetwarzaniu przez Zamawiającego Pani/Pana danych osobowych, przysługuje prawo wniesienia skargi do organu nadzorczego właściwego w sprawach ochrony danych osobowych tj. Prezesa Urzędu</w:t>
      </w:r>
    </w:p>
    <w:p w14:paraId="473F79F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6" w:after="0" w:line="240" w:lineRule="auto"/>
        <w:ind w:left="1306"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Ochrony Danych Osobowych.</w:t>
      </w:r>
    </w:p>
    <w:p w14:paraId="67142C80">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7"/>
        </w:tabs>
        <w:spacing w:before="38" w:after="0" w:line="240" w:lineRule="auto"/>
        <w:ind w:left="877" w:right="0" w:hanging="421"/>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związku z przetwarzaniem danych osobowych nie przysługuje Pani/Panu:</w:t>
      </w:r>
    </w:p>
    <w:p w14:paraId="77A5BE91">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44"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w związku z art. 17 ust. 3 lit. b, d lub e RODO prawo do usunięcia danych osobowych;</w:t>
      </w:r>
    </w:p>
    <w:p w14:paraId="281DFFF0">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s>
        <w:spacing w:before="43" w:after="0" w:line="240" w:lineRule="auto"/>
        <w:ind w:left="1304" w:right="0" w:hanging="425"/>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prawo do przenoszenia danych osobowych, o którym mowa w art. 20 RODO;</w:t>
      </w:r>
    </w:p>
    <w:p w14:paraId="71906DD3">
      <w:pPr>
        <w:keepNext w:val="0"/>
        <w:keepLines w:val="0"/>
        <w:pageBreakBefore w:val="0"/>
        <w:widowControl w:val="0"/>
        <w:numPr>
          <w:ilvl w:val="1"/>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304"/>
          <w:tab w:val="left" w:pos="1306"/>
        </w:tabs>
        <w:spacing w:before="49" w:after="0" w:line="271" w:lineRule="auto"/>
        <w:ind w:left="1306" w:right="147" w:hanging="428"/>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na podstawie art. 21 RODO prawo sprzeciwu, wobec przetwarzania danych osobowych, gdyż podstawą prawną przetwarzania Pani/Pana danych osobowych jest art. 6 ust. 1 lit. c RODO.</w:t>
      </w:r>
    </w:p>
    <w:p w14:paraId="5B64BD79">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6"/>
          <w:tab w:val="left" w:pos="878"/>
        </w:tabs>
        <w:spacing w:before="2" w:after="0" w:line="271" w:lineRule="auto"/>
        <w:ind w:left="878" w:right="14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Dane osobowe nie są przekazywane do państw spoza Europejskiego Obszaru Gospodarczego oraz do organizacji międzynarodowych.</w:t>
      </w:r>
    </w:p>
    <w:p w14:paraId="261BAC7A">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7" w:after="0" w:line="271" w:lineRule="auto"/>
        <w:ind w:left="878" w:right="131"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Pani/Pana dane nie będą przetwarzane w sposób zautomatyzowany i nie podlegają zautomatyzowanemu podejmowaniu decyzji, w tym profilowaniu.</w:t>
      </w:r>
    </w:p>
    <w:p w14:paraId="3683C496">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875"/>
          <w:tab w:val="left" w:pos="878"/>
        </w:tabs>
        <w:spacing w:before="2" w:after="0" w:line="276" w:lineRule="auto"/>
        <w:ind w:left="878" w:right="134" w:hanging="423"/>
        <w:jc w:val="both"/>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Jednocześnie Zamawiający przypomina o ciążącym na Pani/Panu obowiązku informacyjnym wynikającym z art. 14 RODO względem osób fizycznych, których dane przekazane zostaną Zamawiającemu w związku z prowadzonym postępowaniem i które Zamawiający pośrednio pozyska od wykonawcy biorącego udział w postępowaniu, chyba że ma zastosowanie co najmniej jedno z wyłączeń, o których mowa w art. 14 ust. 5 RODO.</w:t>
      </w:r>
    </w:p>
    <w:p w14:paraId="7C128B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221C5F95">
      <w:pPr>
        <w:pStyle w:val="4"/>
        <w:ind w:left="566" w:hanging="423"/>
      </w:pPr>
      <w:r>
        <w:rPr>
          <w:rtl w:val="0"/>
        </w:rPr>
        <w:t>Integralną część niniejszej SWZ stanowią:</w:t>
      </w:r>
    </w:p>
    <w:p w14:paraId="1FE68C2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4" w:after="0" w:line="240" w:lineRule="auto"/>
        <w:ind w:left="56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1 Formularz ofertowy</w:t>
      </w:r>
    </w:p>
    <w:p w14:paraId="70AFB60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300" w:lineRule="auto"/>
        <w:ind w:left="566" w:right="4334"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2 Formularz asortymentowo-cenowy załącznik nr 3 Projektowane postanowienia umowy</w:t>
      </w:r>
    </w:p>
    <w:p w14:paraId="276023E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 w:after="0" w:line="240" w:lineRule="auto"/>
        <w:ind w:left="56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4 Oświadczenie Wykonawcy art. 125 ustawy PZP</w:t>
      </w:r>
    </w:p>
    <w:p w14:paraId="525895C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3" w:after="0" w:line="276" w:lineRule="auto"/>
        <w:ind w:left="1872" w:right="0" w:hanging="1307"/>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5 Oświadczenie dotyczące przynależności lub braku przynależności do tej samej grupy kapitałowej</w:t>
      </w:r>
    </w:p>
    <w:p w14:paraId="5261ECE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1" w:after="0" w:line="240" w:lineRule="auto"/>
        <w:ind w:left="56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6 Oświadczenie o aktualności informacji</w:t>
      </w:r>
    </w:p>
    <w:p w14:paraId="044DB5A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 w:after="0" w:line="240" w:lineRule="auto"/>
        <w:ind w:left="566"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załącznik nr 7 Oświadczenie wykonawców wspólnie ubiegających się o udzielenie zamówienia</w:t>
      </w:r>
    </w:p>
    <w:p w14:paraId="02ED4F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4D7A6D3F">
      <w:pPr>
        <w:pStyle w:val="4"/>
        <w:spacing w:line="276" w:lineRule="auto"/>
        <w:ind w:left="566" w:right="141" w:hanging="423"/>
        <w:jc w:val="both"/>
      </w:pPr>
      <w:r>
        <w:rPr>
          <w:rtl w:val="0"/>
        </w:rPr>
        <w:t>Zamawiający oczekuje, że Wykonawcy zapoznają się dokładnie z treścią niniejszej SWZ. Wykonawca ponosi ryzyko niedostarczenia wszystkich wymaganych informacji i dokumentów oraz przedłożenia oferty nieodpowiadającej wymaganiom określonym przez Zamawiającego.</w:t>
      </w:r>
    </w:p>
    <w:p w14:paraId="70618F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8" w:after="0" w:line="240" w:lineRule="auto"/>
        <w:ind w:left="0" w:right="0" w:firstLine="0"/>
        <w:jc w:val="left"/>
        <w:rPr>
          <w:rFonts w:ascii="Calibri" w:hAnsi="Calibri" w:eastAsia="Calibri" w:cs="Calibri"/>
          <w:b/>
          <w:bCs/>
          <w:i w:val="0"/>
          <w:iCs w:val="0"/>
          <w:smallCaps w:val="0"/>
          <w:strike w:val="0"/>
          <w:color w:val="000000"/>
          <w:sz w:val="22"/>
          <w:szCs w:val="22"/>
          <w:u w:val="none"/>
          <w:shd w:val="clear" w:fill="auto"/>
          <w:vertAlign w:val="baseline"/>
        </w:rPr>
      </w:pPr>
    </w:p>
    <w:p w14:paraId="111B77E3">
      <w:pPr>
        <w:spacing w:line="271" w:lineRule="auto"/>
        <w:ind w:left="566" w:right="141" w:firstLine="0"/>
        <w:jc w:val="both"/>
        <w:rPr>
          <w:i/>
          <w:iCs/>
          <w:sz w:val="16"/>
          <w:szCs w:val="16"/>
        </w:rPr>
      </w:pPr>
      <w:r>
        <w:rPr>
          <w:b/>
          <w:bCs/>
          <w:i/>
          <w:iCs/>
          <w:sz w:val="16"/>
          <w:szCs w:val="16"/>
          <w:vertAlign w:val="superscript"/>
          <w:rtl w:val="0"/>
        </w:rPr>
        <w:t xml:space="preserve">* </w:t>
      </w:r>
      <w:r>
        <w:rPr>
          <w:b/>
          <w:bCs/>
          <w:i/>
          <w:iCs/>
          <w:sz w:val="16"/>
          <w:szCs w:val="16"/>
          <w:rtl w:val="0"/>
        </w:rPr>
        <w:t xml:space="preserve">Wyjaśnienie: </w:t>
      </w:r>
      <w:r>
        <w:rPr>
          <w:i/>
          <w:iCs/>
          <w:sz w:val="16"/>
          <w:szCs w:val="16"/>
          <w:rtl w:val="0"/>
        </w:rPr>
        <w:t>skorzystanie z prawa do sprostowania nie może skutkować zmianą wyniku postępowania o udzielenie zamówienia publicznego ani zmianą postanowień umowy w zakresie niezgodnym z ustawą Pzp oraz nie może naruszać integralności protokołu oraz jego załączników.</w:t>
      </w:r>
    </w:p>
    <w:p w14:paraId="1AF60920">
      <w:pPr>
        <w:spacing w:before="4" w:after="0" w:line="276" w:lineRule="auto"/>
        <w:ind w:left="566" w:right="141" w:firstLine="0"/>
        <w:jc w:val="both"/>
        <w:rPr>
          <w:rFonts w:ascii="Calibri" w:hAnsi="Calibri" w:eastAsia="Calibri" w:cs="Calibri"/>
          <w:b w:val="0"/>
          <w:bCs w:val="0"/>
          <w:i w:val="0"/>
          <w:iCs w:val="0"/>
          <w:smallCaps w:val="0"/>
          <w:strike w:val="0"/>
          <w:color w:val="000000"/>
          <w:sz w:val="22"/>
          <w:szCs w:val="22"/>
          <w:u w:val="none"/>
          <w:shd w:val="clear" w:fill="auto"/>
          <w:vertAlign w:val="baseline"/>
        </w:rPr>
        <w:sectPr>
          <w:type w:val="continuous"/>
          <w:pgSz w:w="11906" w:h="16838"/>
          <w:pgMar w:top="600" w:right="1275" w:bottom="280" w:left="850" w:header="0" w:footer="0" w:gutter="0"/>
          <w:cols w:space="720" w:num="1"/>
        </w:sectPr>
      </w:pPr>
      <w:r>
        <w:rPr>
          <w:b/>
          <w:bCs/>
          <w:i/>
          <w:iCs/>
          <w:sz w:val="16"/>
          <w:szCs w:val="16"/>
          <w:vertAlign w:val="superscript"/>
          <w:rtl w:val="0"/>
        </w:rPr>
        <w:t xml:space="preserve">** </w:t>
      </w:r>
      <w:r>
        <w:rPr>
          <w:b/>
          <w:bCs/>
          <w:i/>
          <w:iCs/>
          <w:sz w:val="16"/>
          <w:szCs w:val="16"/>
          <w:rtl w:val="0"/>
        </w:rPr>
        <w:t xml:space="preserve">Wyjaśnienie: </w:t>
      </w:r>
      <w:r>
        <w:rPr>
          <w:i/>
          <w:iCs/>
          <w:sz w:val="16"/>
          <w:szCs w:val="16"/>
          <w:rtl w:val="0"/>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a także nie ogranicza przetwarzania danych osobowych do czasu zakończenia postępowania o udzielenie zamówienia.</w:t>
      </w:r>
      <w:bookmarkStart w:id="31" w:name="_GoBack"/>
      <w:bookmarkEnd w:id="31"/>
    </w:p>
    <w:p w14:paraId="000001A0">
      <w:pPr>
        <w:spacing w:before="4" w:after="0" w:line="276" w:lineRule="auto"/>
        <w:ind w:right="141"/>
        <w:jc w:val="both"/>
        <w:rPr>
          <w:i/>
          <w:iCs/>
          <w:sz w:val="16"/>
          <w:szCs w:val="16"/>
        </w:rPr>
      </w:pPr>
    </w:p>
    <w:sectPr>
      <w:pgSz w:w="11906" w:h="16838"/>
      <w:pgMar w:top="600" w:right="1275" w:bottom="280" w:left="85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DC7D2FC8-2EFA-4CAA-9EF0-26485171DD0B}"/>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embedRegular r:id="rId2" w:fontKey="{6E4C9D5C-F91E-4B56-8E3B-5ECF7B8F71DF}"/>
  </w:font>
  <w:font w:name="Wingdings">
    <w:panose1 w:val="05000000000000000000"/>
    <w:charset w:val="02"/>
    <w:family w:val="auto"/>
    <w:pitch w:val="default"/>
    <w:sig w:usb0="00000000" w:usb1="00000000" w:usb2="00000000" w:usb3="00000000" w:csb0="80000000" w:csb1="00000000"/>
    <w:embedRegular r:id="rId3" w:fontKey="{7AD99121-2F7D-4129-8FCB-F8FECB438876}"/>
  </w:font>
  <w:font w:name="Calibri">
    <w:panose1 w:val="020F0502020204030204"/>
    <w:charset w:val="86"/>
    <w:family w:val="swiss"/>
    <w:pitch w:val="default"/>
    <w:sig w:usb0="E4002EFF" w:usb1="C000247B" w:usb2="00000009" w:usb3="00000000" w:csb0="200001FF" w:csb1="00000000"/>
    <w:embedRegular r:id="rId4" w:fontKey="{6926C897-5974-406B-BFB3-D241F8C68066}"/>
  </w:font>
  <w:font w:name="Liberation Sans">
    <w:altName w:val="Liberation Sans Narrow"/>
    <w:panose1 w:val="00000000000000000000"/>
    <w:charset w:val="00"/>
    <w:family w:val="auto"/>
    <w:pitch w:val="default"/>
    <w:sig w:usb0="00000000" w:usb1="00000000" w:usb2="00000000" w:usb3="00000000" w:csb0="00000000" w:csb1="00000000"/>
    <w:embedRegular r:id="rId5" w:fontKey="{DE2BB146-78F4-4D88-BDDA-20DF96909E3B}"/>
  </w:font>
  <w:font w:name="Microsoft YaHei">
    <w:panose1 w:val="020B0503020204020204"/>
    <w:charset w:val="86"/>
    <w:family w:val="auto"/>
    <w:pitch w:val="default"/>
    <w:sig w:usb0="80000287" w:usb1="2ACF3C50" w:usb2="00000016" w:usb3="00000000" w:csb0="0004001F" w:csb1="00000000"/>
  </w:font>
  <w:font w:name="Lucida Sans">
    <w:panose1 w:val="020B0602030504090204"/>
    <w:charset w:val="00"/>
    <w:family w:val="auto"/>
    <w:pitch w:val="default"/>
    <w:sig w:usb0="00000003" w:usb1="00000000" w:usb2="00000000" w:usb3="00000000" w:csb0="20000001" w:csb1="00000000"/>
    <w:embedRegular r:id="rId6" w:fontKey="{FD2C8C70-1702-40D2-AF73-541E36E356E2}"/>
  </w:font>
  <w:font w:name="Georgia">
    <w:panose1 w:val="02040502050405020303"/>
    <w:charset w:val="00"/>
    <w:family w:val="auto"/>
    <w:pitch w:val="default"/>
    <w:sig w:usb0="00000287" w:usb1="00000000" w:usb2="00000000" w:usb3="00000000" w:csb0="2000009F" w:csb1="00000000"/>
    <w:embedRegular r:id="rId7" w:fontKey="{FD7DE377-7CFA-4174-88FA-21CA2574C237}"/>
  </w:font>
  <w:font w:name="Roboto">
    <w:altName w:val="Credit Valley"/>
    <w:panose1 w:val="00000000000000000000"/>
    <w:charset w:val="00"/>
    <w:family w:val="auto"/>
    <w:pitch w:val="default"/>
    <w:sig w:usb0="00000000" w:usb1="00000000" w:usb2="00000000" w:usb3="00000000" w:csb0="00000000" w:csb1="00000000"/>
    <w:embedRegular r:id="rId8" w:fontKey="{5DC81457-99A9-4977-906C-CA67508C807E}"/>
  </w:font>
  <w:font w:name="Gungsuh">
    <w:altName w:val="Credit Valley"/>
    <w:panose1 w:val="00000000000000000000"/>
    <w:charset w:val="00"/>
    <w:family w:val="auto"/>
    <w:pitch w:val="default"/>
    <w:sig w:usb0="00000000" w:usb1="00000000" w:usb2="00000000" w:usb3="00000000" w:csb0="00000000" w:csb1="00000000"/>
    <w:embedRegular r:id="rId9" w:fontKey="{3FAE9606-C73A-4D23-820F-07B23D4DD8F5}"/>
  </w:font>
  <w:font w:name="Credit Valley">
    <w:panose1 w:val="02000400000000000000"/>
    <w:charset w:val="00"/>
    <w:family w:val="auto"/>
    <w:pitch w:val="default"/>
    <w:sig w:usb0="8000002F" w:usb1="0000000A" w:usb2="00000000" w:usb3="00000000" w:csb0="20000093" w:csb1="04000000"/>
    <w:embedRegular r:id="rId10" w:fontKey="{BA2A8FB5-D2AE-463E-8793-0E8C74D3FF14}"/>
  </w:font>
  <w:font w:name="Liberation Sans Narrow">
    <w:panose1 w:val="020B0606020202030204"/>
    <w:charset w:val="00"/>
    <w:family w:val="auto"/>
    <w:pitch w:val="default"/>
    <w:sig w:usb0="A00002AF" w:usb1="500078FB" w:usb2="00000000" w:usb3="00000000" w:csb0="6000009F" w:csb1="DFD70000"/>
    <w:embedRegular r:id="rId11" w:fontKey="{A41BAE80-37E4-4D79-93FC-A7A33E43EBC6}"/>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9169F3"/>
    <w:multiLevelType w:val="multilevel"/>
    <w:tmpl w:val="9D9169F3"/>
    <w:lvl w:ilvl="0" w:tentative="0">
      <w:start w:val="3"/>
      <w:numFmt w:val="decimal"/>
      <w:lvlText w:val="%1."/>
      <w:lvlJc w:val="left"/>
      <w:pPr>
        <w:ind w:left="878" w:hanging="423"/>
      </w:pPr>
      <w:rPr>
        <w:b w:val="0"/>
        <w:bCs w:val="0"/>
        <w:i w:val="0"/>
        <w:iCs w:val="0"/>
        <w:sz w:val="22"/>
        <w:szCs w:val="22"/>
      </w:rPr>
    </w:lvl>
    <w:lvl w:ilvl="1" w:tentative="0">
      <w:start w:val="1"/>
      <w:numFmt w:val="decimal"/>
      <w:lvlText w:val="%2)"/>
      <w:lvlJc w:val="left"/>
      <w:pPr>
        <w:ind w:left="1306" w:hanging="428"/>
      </w:pPr>
    </w:lvl>
    <w:lvl w:ilvl="2" w:tentative="0">
      <w:start w:val="1"/>
      <w:numFmt w:val="bullet"/>
      <w:lvlText w:val=""/>
      <w:lvlJc w:val="left"/>
      <w:pPr>
        <w:ind w:left="2242" w:hanging="428"/>
      </w:pPr>
    </w:lvl>
    <w:lvl w:ilvl="3" w:tentative="0">
      <w:start w:val="1"/>
      <w:numFmt w:val="bullet"/>
      <w:lvlText w:val=""/>
      <w:lvlJc w:val="left"/>
      <w:pPr>
        <w:ind w:left="3184" w:hanging="428"/>
      </w:pPr>
    </w:lvl>
    <w:lvl w:ilvl="4" w:tentative="0">
      <w:start w:val="1"/>
      <w:numFmt w:val="bullet"/>
      <w:lvlText w:val=""/>
      <w:lvlJc w:val="left"/>
      <w:pPr>
        <w:ind w:left="4126" w:hanging="428"/>
      </w:pPr>
    </w:lvl>
    <w:lvl w:ilvl="5" w:tentative="0">
      <w:start w:val="1"/>
      <w:numFmt w:val="bullet"/>
      <w:lvlText w:val=""/>
      <w:lvlJc w:val="left"/>
      <w:pPr>
        <w:ind w:left="5068" w:hanging="428"/>
      </w:pPr>
    </w:lvl>
    <w:lvl w:ilvl="6" w:tentative="0">
      <w:start w:val="1"/>
      <w:numFmt w:val="bullet"/>
      <w:lvlText w:val=""/>
      <w:lvlJc w:val="left"/>
      <w:pPr>
        <w:ind w:left="6010" w:hanging="428"/>
      </w:pPr>
    </w:lvl>
    <w:lvl w:ilvl="7" w:tentative="0">
      <w:start w:val="1"/>
      <w:numFmt w:val="bullet"/>
      <w:lvlText w:val=""/>
      <w:lvlJc w:val="left"/>
      <w:pPr>
        <w:ind w:left="6952" w:hanging="427"/>
      </w:pPr>
    </w:lvl>
    <w:lvl w:ilvl="8" w:tentative="0">
      <w:start w:val="1"/>
      <w:numFmt w:val="bullet"/>
      <w:lvlText w:val=""/>
      <w:lvlJc w:val="left"/>
      <w:pPr>
        <w:ind w:left="7894" w:hanging="428"/>
      </w:pPr>
    </w:lvl>
  </w:abstractNum>
  <w:abstractNum w:abstractNumId="1">
    <w:nsid w:val="A5FB552B"/>
    <w:multiLevelType w:val="multilevel"/>
    <w:tmpl w:val="A5FB552B"/>
    <w:lvl w:ilvl="0" w:tentative="0">
      <w:start w:val="1"/>
      <w:numFmt w:val="decimal"/>
      <w:lvlText w:val="%1"/>
      <w:lvlJc w:val="left"/>
      <w:pPr>
        <w:ind w:left="878" w:hanging="423"/>
      </w:pPr>
      <w:rPr>
        <w:b w:val="0"/>
        <w:bCs w:val="0"/>
        <w:i w:val="0"/>
        <w:iCs w:val="0"/>
        <w:sz w:val="24"/>
        <w:szCs w:val="24"/>
      </w:rPr>
    </w:lvl>
    <w:lvl w:ilvl="1" w:tentative="0">
      <w:start w:val="1"/>
      <w:numFmt w:val="bullet"/>
      <w:lvlText w:val=""/>
      <w:lvlJc w:val="left"/>
      <w:pPr>
        <w:ind w:left="1769" w:hanging="422"/>
      </w:pPr>
    </w:lvl>
    <w:lvl w:ilvl="2" w:tentative="0">
      <w:start w:val="1"/>
      <w:numFmt w:val="bullet"/>
      <w:lvlText w:val=""/>
      <w:lvlJc w:val="left"/>
      <w:pPr>
        <w:ind w:left="2659" w:hanging="423"/>
      </w:pPr>
    </w:lvl>
    <w:lvl w:ilvl="3" w:tentative="0">
      <w:start w:val="1"/>
      <w:numFmt w:val="bullet"/>
      <w:lvlText w:val=""/>
      <w:lvlJc w:val="left"/>
      <w:pPr>
        <w:ind w:left="3549" w:hanging="423"/>
      </w:pPr>
    </w:lvl>
    <w:lvl w:ilvl="4" w:tentative="0">
      <w:start w:val="1"/>
      <w:numFmt w:val="bullet"/>
      <w:lvlText w:val=""/>
      <w:lvlJc w:val="left"/>
      <w:pPr>
        <w:ind w:left="4439" w:hanging="423"/>
      </w:pPr>
    </w:lvl>
    <w:lvl w:ilvl="5" w:tentative="0">
      <w:start w:val="1"/>
      <w:numFmt w:val="bullet"/>
      <w:lvlText w:val=""/>
      <w:lvlJc w:val="left"/>
      <w:pPr>
        <w:ind w:left="5329" w:hanging="423"/>
      </w:pPr>
    </w:lvl>
    <w:lvl w:ilvl="6" w:tentative="0">
      <w:start w:val="1"/>
      <w:numFmt w:val="bullet"/>
      <w:lvlText w:val=""/>
      <w:lvlJc w:val="left"/>
      <w:pPr>
        <w:ind w:left="6219" w:hanging="423"/>
      </w:pPr>
    </w:lvl>
    <w:lvl w:ilvl="7" w:tentative="0">
      <w:start w:val="1"/>
      <w:numFmt w:val="bullet"/>
      <w:lvlText w:val=""/>
      <w:lvlJc w:val="left"/>
      <w:pPr>
        <w:ind w:left="7109" w:hanging="423"/>
      </w:pPr>
    </w:lvl>
    <w:lvl w:ilvl="8" w:tentative="0">
      <w:start w:val="1"/>
      <w:numFmt w:val="bullet"/>
      <w:lvlText w:val=""/>
      <w:lvlJc w:val="left"/>
      <w:pPr>
        <w:ind w:left="7999" w:hanging="423"/>
      </w:pPr>
    </w:lvl>
  </w:abstractNum>
  <w:abstractNum w:abstractNumId="2">
    <w:nsid w:val="CEAA744E"/>
    <w:multiLevelType w:val="multilevel"/>
    <w:tmpl w:val="CEAA744E"/>
    <w:lvl w:ilvl="0" w:tentative="0">
      <w:start w:val="1"/>
      <w:numFmt w:val="bullet"/>
      <w:lvlText w:val="-"/>
      <w:lvlJc w:val="left"/>
      <w:pPr>
        <w:ind w:left="734" w:hanging="167"/>
      </w:pPr>
      <w:rPr>
        <w:b/>
        <w:bCs/>
        <w:i w:val="0"/>
        <w:iCs w:val="0"/>
        <w:sz w:val="22"/>
        <w:szCs w:val="22"/>
      </w:rPr>
    </w:lvl>
    <w:lvl w:ilvl="1" w:tentative="0">
      <w:start w:val="1"/>
      <w:numFmt w:val="bullet"/>
      <w:lvlText w:val=""/>
      <w:lvlJc w:val="left"/>
      <w:pPr>
        <w:ind w:left="1643" w:hanging="168"/>
      </w:pPr>
    </w:lvl>
    <w:lvl w:ilvl="2" w:tentative="0">
      <w:start w:val="1"/>
      <w:numFmt w:val="bullet"/>
      <w:lvlText w:val=""/>
      <w:lvlJc w:val="left"/>
      <w:pPr>
        <w:ind w:left="2547" w:hanging="168"/>
      </w:pPr>
    </w:lvl>
    <w:lvl w:ilvl="3" w:tentative="0">
      <w:start w:val="1"/>
      <w:numFmt w:val="bullet"/>
      <w:lvlText w:val=""/>
      <w:lvlJc w:val="left"/>
      <w:pPr>
        <w:ind w:left="3451" w:hanging="168"/>
      </w:pPr>
    </w:lvl>
    <w:lvl w:ilvl="4" w:tentative="0">
      <w:start w:val="1"/>
      <w:numFmt w:val="bullet"/>
      <w:lvlText w:val=""/>
      <w:lvlJc w:val="left"/>
      <w:pPr>
        <w:ind w:left="4355" w:hanging="168"/>
      </w:pPr>
    </w:lvl>
    <w:lvl w:ilvl="5" w:tentative="0">
      <w:start w:val="1"/>
      <w:numFmt w:val="bullet"/>
      <w:lvlText w:val=""/>
      <w:lvlJc w:val="left"/>
      <w:pPr>
        <w:ind w:left="5259" w:hanging="168"/>
      </w:pPr>
    </w:lvl>
    <w:lvl w:ilvl="6" w:tentative="0">
      <w:start w:val="1"/>
      <w:numFmt w:val="bullet"/>
      <w:lvlText w:val=""/>
      <w:lvlJc w:val="left"/>
      <w:pPr>
        <w:ind w:left="6163" w:hanging="168"/>
      </w:pPr>
    </w:lvl>
    <w:lvl w:ilvl="7" w:tentative="0">
      <w:start w:val="1"/>
      <w:numFmt w:val="bullet"/>
      <w:lvlText w:val=""/>
      <w:lvlJc w:val="left"/>
      <w:pPr>
        <w:ind w:left="7067" w:hanging="167"/>
      </w:pPr>
    </w:lvl>
    <w:lvl w:ilvl="8" w:tentative="0">
      <w:start w:val="1"/>
      <w:numFmt w:val="bullet"/>
      <w:lvlText w:val=""/>
      <w:lvlJc w:val="left"/>
      <w:pPr>
        <w:ind w:left="7971" w:hanging="167"/>
      </w:pPr>
    </w:lvl>
  </w:abstractNum>
  <w:abstractNum w:abstractNumId="3">
    <w:nsid w:val="DD7B3048"/>
    <w:multiLevelType w:val="multilevel"/>
    <w:tmpl w:val="DD7B3048"/>
    <w:lvl w:ilvl="0" w:tentative="0">
      <w:start w:val="1"/>
      <w:numFmt w:val="lowerLetter"/>
      <w:lvlText w:val="%1)"/>
      <w:lvlJc w:val="left"/>
      <w:pPr>
        <w:ind w:left="1306" w:hanging="428"/>
      </w:pPr>
      <w:rPr>
        <w:b w:val="0"/>
        <w:bCs w:val="0"/>
        <w:i w:val="0"/>
        <w:iCs w:val="0"/>
        <w:sz w:val="20"/>
        <w:szCs w:val="20"/>
      </w:rPr>
    </w:lvl>
    <w:lvl w:ilvl="1" w:tentative="0">
      <w:start w:val="1"/>
      <w:numFmt w:val="bullet"/>
      <w:lvlText w:val=""/>
      <w:lvlJc w:val="left"/>
      <w:pPr>
        <w:ind w:left="2147" w:hanging="428"/>
      </w:pPr>
    </w:lvl>
    <w:lvl w:ilvl="2" w:tentative="0">
      <w:start w:val="1"/>
      <w:numFmt w:val="bullet"/>
      <w:lvlText w:val=""/>
      <w:lvlJc w:val="left"/>
      <w:pPr>
        <w:ind w:left="2995" w:hanging="428"/>
      </w:pPr>
    </w:lvl>
    <w:lvl w:ilvl="3" w:tentative="0">
      <w:start w:val="1"/>
      <w:numFmt w:val="bullet"/>
      <w:lvlText w:val=""/>
      <w:lvlJc w:val="left"/>
      <w:pPr>
        <w:ind w:left="3843" w:hanging="428"/>
      </w:pPr>
    </w:lvl>
    <w:lvl w:ilvl="4" w:tentative="0">
      <w:start w:val="1"/>
      <w:numFmt w:val="bullet"/>
      <w:lvlText w:val=""/>
      <w:lvlJc w:val="left"/>
      <w:pPr>
        <w:ind w:left="4691" w:hanging="428"/>
      </w:pPr>
    </w:lvl>
    <w:lvl w:ilvl="5" w:tentative="0">
      <w:start w:val="1"/>
      <w:numFmt w:val="bullet"/>
      <w:lvlText w:val=""/>
      <w:lvlJc w:val="left"/>
      <w:pPr>
        <w:ind w:left="5539" w:hanging="428"/>
      </w:pPr>
    </w:lvl>
    <w:lvl w:ilvl="6" w:tentative="0">
      <w:start w:val="1"/>
      <w:numFmt w:val="bullet"/>
      <w:lvlText w:val=""/>
      <w:lvlJc w:val="left"/>
      <w:pPr>
        <w:ind w:left="6387" w:hanging="427"/>
      </w:pPr>
    </w:lvl>
    <w:lvl w:ilvl="7" w:tentative="0">
      <w:start w:val="1"/>
      <w:numFmt w:val="bullet"/>
      <w:lvlText w:val=""/>
      <w:lvlJc w:val="left"/>
      <w:pPr>
        <w:ind w:left="7235" w:hanging="428"/>
      </w:pPr>
    </w:lvl>
    <w:lvl w:ilvl="8" w:tentative="0">
      <w:start w:val="1"/>
      <w:numFmt w:val="bullet"/>
      <w:lvlText w:val=""/>
      <w:lvlJc w:val="left"/>
      <w:pPr>
        <w:ind w:left="8083" w:hanging="428"/>
      </w:pPr>
    </w:lvl>
  </w:abstractNum>
  <w:abstractNum w:abstractNumId="4">
    <w:nsid w:val="FAF9BBC3"/>
    <w:multiLevelType w:val="multilevel"/>
    <w:tmpl w:val="FAF9BBC3"/>
    <w:lvl w:ilvl="0" w:tentative="0">
      <w:start w:val="1"/>
      <w:numFmt w:val="upperLetter"/>
      <w:lvlText w:val="%1."/>
      <w:lvlJc w:val="left"/>
      <w:pPr>
        <w:ind w:left="456" w:hanging="427"/>
      </w:pPr>
      <w:rPr>
        <w:b/>
        <w:bCs/>
        <w:i w:val="0"/>
        <w:iCs w:val="0"/>
        <w:sz w:val="22"/>
        <w:szCs w:val="22"/>
      </w:rPr>
    </w:lvl>
    <w:lvl w:ilvl="1" w:tentative="0">
      <w:start w:val="1"/>
      <w:numFmt w:val="decimal"/>
      <w:lvlText w:val="%2."/>
      <w:lvlJc w:val="left"/>
      <w:pPr>
        <w:ind w:left="878" w:hanging="423"/>
      </w:pPr>
    </w:lvl>
    <w:lvl w:ilvl="2" w:tentative="0">
      <w:start w:val="1"/>
      <w:numFmt w:val="decimal"/>
      <w:lvlText w:val="%3)"/>
      <w:lvlJc w:val="left"/>
      <w:pPr>
        <w:ind w:left="1306" w:hanging="428"/>
      </w:pPr>
      <w:rPr>
        <w:b w:val="0"/>
        <w:bCs w:val="0"/>
        <w:i w:val="0"/>
        <w:iCs w:val="0"/>
        <w:sz w:val="22"/>
        <w:szCs w:val="22"/>
      </w:rPr>
    </w:lvl>
    <w:lvl w:ilvl="3" w:tentative="0">
      <w:start w:val="1"/>
      <w:numFmt w:val="bullet"/>
      <w:lvlText w:val=""/>
      <w:lvlJc w:val="left"/>
      <w:pPr>
        <w:ind w:left="2359" w:hanging="427"/>
      </w:pPr>
    </w:lvl>
    <w:lvl w:ilvl="4" w:tentative="0">
      <w:start w:val="1"/>
      <w:numFmt w:val="bullet"/>
      <w:lvlText w:val=""/>
      <w:lvlJc w:val="left"/>
      <w:pPr>
        <w:ind w:left="3419" w:hanging="428"/>
      </w:pPr>
    </w:lvl>
    <w:lvl w:ilvl="5" w:tentative="0">
      <w:start w:val="1"/>
      <w:numFmt w:val="bullet"/>
      <w:lvlText w:val=""/>
      <w:lvlJc w:val="left"/>
      <w:pPr>
        <w:ind w:left="4479" w:hanging="428"/>
      </w:pPr>
    </w:lvl>
    <w:lvl w:ilvl="6" w:tentative="0">
      <w:start w:val="1"/>
      <w:numFmt w:val="bullet"/>
      <w:lvlText w:val=""/>
      <w:lvlJc w:val="left"/>
      <w:pPr>
        <w:ind w:left="5539" w:hanging="428"/>
      </w:pPr>
    </w:lvl>
    <w:lvl w:ilvl="7" w:tentative="0">
      <w:start w:val="1"/>
      <w:numFmt w:val="bullet"/>
      <w:lvlText w:val=""/>
      <w:lvlJc w:val="left"/>
      <w:pPr>
        <w:ind w:left="6599" w:hanging="428"/>
      </w:pPr>
    </w:lvl>
    <w:lvl w:ilvl="8" w:tentative="0">
      <w:start w:val="1"/>
      <w:numFmt w:val="bullet"/>
      <w:lvlText w:val=""/>
      <w:lvlJc w:val="left"/>
      <w:pPr>
        <w:ind w:left="7659" w:hanging="428"/>
      </w:pPr>
    </w:lvl>
  </w:abstractNum>
  <w:abstractNum w:abstractNumId="5">
    <w:nsid w:val="0053208E"/>
    <w:multiLevelType w:val="multilevel"/>
    <w:tmpl w:val="0053208E"/>
    <w:lvl w:ilvl="0" w:tentative="0">
      <w:start w:val="1"/>
      <w:numFmt w:val="upperRoman"/>
      <w:lvlText w:val="%1."/>
      <w:lvlJc w:val="left"/>
      <w:pPr>
        <w:ind w:left="456" w:hanging="427"/>
      </w:pPr>
    </w:lvl>
    <w:lvl w:ilvl="1" w:tentative="0">
      <w:start w:val="1"/>
      <w:numFmt w:val="decimal"/>
      <w:lvlText w:val="%2."/>
      <w:lvlJc w:val="left"/>
      <w:pPr>
        <w:ind w:left="878" w:hanging="423"/>
      </w:pPr>
    </w:lvl>
    <w:lvl w:ilvl="2" w:tentative="0">
      <w:start w:val="1"/>
      <w:numFmt w:val="decimal"/>
      <w:lvlText w:val="%3)"/>
      <w:lvlJc w:val="left"/>
      <w:pPr>
        <w:ind w:left="1306" w:hanging="428"/>
      </w:pPr>
    </w:lvl>
    <w:lvl w:ilvl="3" w:tentative="0">
      <w:start w:val="1"/>
      <w:numFmt w:val="lowerLetter"/>
      <w:lvlText w:val="%4)"/>
      <w:lvlJc w:val="left"/>
      <w:pPr>
        <w:ind w:left="878" w:hanging="428"/>
      </w:pPr>
      <w:rPr>
        <w:b w:val="0"/>
        <w:bCs w:val="0"/>
        <w:i w:val="0"/>
        <w:iCs w:val="0"/>
        <w:sz w:val="22"/>
        <w:szCs w:val="22"/>
      </w:rPr>
    </w:lvl>
    <w:lvl w:ilvl="4" w:tentative="0">
      <w:start w:val="1"/>
      <w:numFmt w:val="bullet"/>
      <w:lvlText w:val=""/>
      <w:lvlJc w:val="left"/>
      <w:pPr>
        <w:ind w:left="2511" w:hanging="428"/>
      </w:pPr>
    </w:lvl>
    <w:lvl w:ilvl="5" w:tentative="0">
      <w:start w:val="1"/>
      <w:numFmt w:val="bullet"/>
      <w:lvlText w:val=""/>
      <w:lvlJc w:val="left"/>
      <w:pPr>
        <w:ind w:left="3722" w:hanging="428"/>
      </w:pPr>
    </w:lvl>
    <w:lvl w:ilvl="6" w:tentative="0">
      <w:start w:val="1"/>
      <w:numFmt w:val="bullet"/>
      <w:lvlText w:val=""/>
      <w:lvlJc w:val="left"/>
      <w:pPr>
        <w:ind w:left="4933" w:hanging="428"/>
      </w:pPr>
    </w:lvl>
    <w:lvl w:ilvl="7" w:tentative="0">
      <w:start w:val="1"/>
      <w:numFmt w:val="bullet"/>
      <w:lvlText w:val=""/>
      <w:lvlJc w:val="left"/>
      <w:pPr>
        <w:ind w:left="6145" w:hanging="428"/>
      </w:pPr>
    </w:lvl>
    <w:lvl w:ilvl="8" w:tentative="0">
      <w:start w:val="1"/>
      <w:numFmt w:val="bullet"/>
      <w:lvlText w:val=""/>
      <w:lvlJc w:val="left"/>
      <w:pPr>
        <w:ind w:left="7356" w:hanging="427"/>
      </w:pPr>
    </w:lvl>
  </w:abstractNum>
  <w:abstractNum w:abstractNumId="6">
    <w:nsid w:val="24746E53"/>
    <w:multiLevelType w:val="multilevel"/>
    <w:tmpl w:val="24746E53"/>
    <w:lvl w:ilvl="0" w:tentative="0">
      <w:start w:val="1"/>
      <w:numFmt w:val="lowerLetter"/>
      <w:lvlText w:val="%1)"/>
      <w:lvlJc w:val="left"/>
      <w:pPr>
        <w:ind w:left="1306" w:hanging="428"/>
      </w:pPr>
      <w:rPr>
        <w:b w:val="0"/>
        <w:bCs w:val="0"/>
        <w:i w:val="0"/>
        <w:iCs w:val="0"/>
        <w:sz w:val="20"/>
        <w:szCs w:val="20"/>
      </w:rPr>
    </w:lvl>
    <w:lvl w:ilvl="1" w:tentative="0">
      <w:start w:val="1"/>
      <w:numFmt w:val="bullet"/>
      <w:lvlText w:val=""/>
      <w:lvlJc w:val="left"/>
      <w:pPr>
        <w:ind w:left="2147" w:hanging="428"/>
      </w:pPr>
    </w:lvl>
    <w:lvl w:ilvl="2" w:tentative="0">
      <w:start w:val="1"/>
      <w:numFmt w:val="bullet"/>
      <w:lvlText w:val=""/>
      <w:lvlJc w:val="left"/>
      <w:pPr>
        <w:ind w:left="2995" w:hanging="428"/>
      </w:pPr>
    </w:lvl>
    <w:lvl w:ilvl="3" w:tentative="0">
      <w:start w:val="1"/>
      <w:numFmt w:val="bullet"/>
      <w:lvlText w:val=""/>
      <w:lvlJc w:val="left"/>
      <w:pPr>
        <w:ind w:left="3843" w:hanging="428"/>
      </w:pPr>
    </w:lvl>
    <w:lvl w:ilvl="4" w:tentative="0">
      <w:start w:val="1"/>
      <w:numFmt w:val="bullet"/>
      <w:lvlText w:val=""/>
      <w:lvlJc w:val="left"/>
      <w:pPr>
        <w:ind w:left="4691" w:hanging="428"/>
      </w:pPr>
    </w:lvl>
    <w:lvl w:ilvl="5" w:tentative="0">
      <w:start w:val="1"/>
      <w:numFmt w:val="bullet"/>
      <w:lvlText w:val=""/>
      <w:lvlJc w:val="left"/>
      <w:pPr>
        <w:ind w:left="5539" w:hanging="428"/>
      </w:pPr>
    </w:lvl>
    <w:lvl w:ilvl="6" w:tentative="0">
      <w:start w:val="1"/>
      <w:numFmt w:val="bullet"/>
      <w:lvlText w:val=""/>
      <w:lvlJc w:val="left"/>
      <w:pPr>
        <w:ind w:left="6387" w:hanging="427"/>
      </w:pPr>
    </w:lvl>
    <w:lvl w:ilvl="7" w:tentative="0">
      <w:start w:val="1"/>
      <w:numFmt w:val="bullet"/>
      <w:lvlText w:val=""/>
      <w:lvlJc w:val="left"/>
      <w:pPr>
        <w:ind w:left="7235" w:hanging="428"/>
      </w:pPr>
    </w:lvl>
    <w:lvl w:ilvl="8" w:tentative="0">
      <w:start w:val="1"/>
      <w:numFmt w:val="bullet"/>
      <w:lvlText w:val=""/>
      <w:lvlJc w:val="left"/>
      <w:pPr>
        <w:ind w:left="8083" w:hanging="428"/>
      </w:pPr>
    </w:lvl>
  </w:abstractNum>
  <w:abstractNum w:abstractNumId="7">
    <w:nsid w:val="5ACDF7FE"/>
    <w:multiLevelType w:val="multilevel"/>
    <w:tmpl w:val="5ACDF7FE"/>
    <w:lvl w:ilvl="0" w:tentative="0">
      <w:start w:val="1"/>
      <w:numFmt w:val="decimal"/>
      <w:lvlText w:val="%1."/>
      <w:lvlJc w:val="left"/>
      <w:pPr>
        <w:ind w:left="878" w:hanging="423"/>
      </w:pPr>
      <w:rPr>
        <w:b w:val="0"/>
        <w:bCs w:val="0"/>
        <w:i w:val="0"/>
        <w:iCs w:val="0"/>
        <w:sz w:val="22"/>
        <w:szCs w:val="22"/>
      </w:rPr>
    </w:lvl>
    <w:lvl w:ilvl="1" w:tentative="0">
      <w:start w:val="1"/>
      <w:numFmt w:val="bullet"/>
      <w:lvlText w:val=""/>
      <w:lvlJc w:val="left"/>
      <w:pPr>
        <w:ind w:left="1769" w:hanging="422"/>
      </w:pPr>
    </w:lvl>
    <w:lvl w:ilvl="2" w:tentative="0">
      <w:start w:val="1"/>
      <w:numFmt w:val="bullet"/>
      <w:lvlText w:val=""/>
      <w:lvlJc w:val="left"/>
      <w:pPr>
        <w:ind w:left="2659" w:hanging="423"/>
      </w:pPr>
    </w:lvl>
    <w:lvl w:ilvl="3" w:tentative="0">
      <w:start w:val="1"/>
      <w:numFmt w:val="bullet"/>
      <w:lvlText w:val=""/>
      <w:lvlJc w:val="left"/>
      <w:pPr>
        <w:ind w:left="3549" w:hanging="423"/>
      </w:pPr>
    </w:lvl>
    <w:lvl w:ilvl="4" w:tentative="0">
      <w:start w:val="1"/>
      <w:numFmt w:val="bullet"/>
      <w:lvlText w:val=""/>
      <w:lvlJc w:val="left"/>
      <w:pPr>
        <w:ind w:left="4439" w:hanging="423"/>
      </w:pPr>
    </w:lvl>
    <w:lvl w:ilvl="5" w:tentative="0">
      <w:start w:val="1"/>
      <w:numFmt w:val="bullet"/>
      <w:lvlText w:val=""/>
      <w:lvlJc w:val="left"/>
      <w:pPr>
        <w:ind w:left="5329" w:hanging="423"/>
      </w:pPr>
    </w:lvl>
    <w:lvl w:ilvl="6" w:tentative="0">
      <w:start w:val="1"/>
      <w:numFmt w:val="bullet"/>
      <w:lvlText w:val=""/>
      <w:lvlJc w:val="left"/>
      <w:pPr>
        <w:ind w:left="6219" w:hanging="423"/>
      </w:pPr>
    </w:lvl>
    <w:lvl w:ilvl="7" w:tentative="0">
      <w:start w:val="1"/>
      <w:numFmt w:val="bullet"/>
      <w:lvlText w:val=""/>
      <w:lvlJc w:val="left"/>
      <w:pPr>
        <w:ind w:left="7109" w:hanging="423"/>
      </w:pPr>
    </w:lvl>
    <w:lvl w:ilvl="8" w:tentative="0">
      <w:start w:val="1"/>
      <w:numFmt w:val="bullet"/>
      <w:lvlText w:val=""/>
      <w:lvlJc w:val="left"/>
      <w:pPr>
        <w:ind w:left="7999" w:hanging="423"/>
      </w:pPr>
    </w:lvl>
  </w:abstractNum>
  <w:num w:numId="1">
    <w:abstractNumId w:val="5"/>
  </w:num>
  <w:num w:numId="2">
    <w:abstractNumId w:val="4"/>
  </w:num>
  <w:num w:numId="3">
    <w:abstractNumId w:val="7"/>
  </w:num>
  <w:num w:numId="4">
    <w:abstractNumId w:val="3"/>
  </w:num>
  <w:num w:numId="5">
    <w:abstractNumId w:val="6"/>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documentProtection w:enforcement="0"/>
  <w:defaultTabStop w:val="720"/>
  <w:compat>
    <w:compatSetting w:name="compatibilityMode" w:uri="http://schemas.microsoft.com/office/word" w:val="15"/>
  </w:compat>
  <w:rsids>
    <w:rsidRoot w:val="00000000"/>
    <w:rsid w:val="70EE6C1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unhideWhenUsed="0" w:uiPriority="0" w:semiHidden="0" w:name="heading 2"/>
    <w:lsdException w:qFormat="1"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Calibri" w:hAnsi="Calibri" w:eastAsia="Calibri" w:cs="Calibri"/>
      <w:sz w:val="22"/>
      <w:szCs w:val="22"/>
      <w:lang w:val="pl"/>
    </w:rPr>
  </w:style>
  <w:style w:type="paragraph" w:styleId="2">
    <w:name w:val="heading 1"/>
    <w:basedOn w:val="1"/>
    <w:next w:val="1"/>
    <w:uiPriority w:val="0"/>
    <w:pPr>
      <w:jc w:val="center"/>
    </w:pPr>
    <w:rPr>
      <w:rFonts w:ascii="Calibri" w:hAnsi="Calibri" w:eastAsia="Calibri" w:cs="Calibri"/>
      <w:b/>
      <w:bCs/>
      <w:sz w:val="28"/>
      <w:szCs w:val="28"/>
    </w:rPr>
  </w:style>
  <w:style w:type="paragraph" w:styleId="3">
    <w:name w:val="heading 2"/>
    <w:basedOn w:val="1"/>
    <w:next w:val="1"/>
    <w:uiPriority w:val="0"/>
    <w:pPr>
      <w:ind w:left="455" w:hanging="427"/>
    </w:pPr>
    <w:rPr>
      <w:rFonts w:ascii="Calibri" w:hAnsi="Calibri" w:eastAsia="Calibri" w:cs="Calibri"/>
      <w:b/>
      <w:bCs/>
    </w:rPr>
  </w:style>
  <w:style w:type="paragraph" w:styleId="4">
    <w:name w:val="heading 3"/>
    <w:basedOn w:val="1"/>
    <w:next w:val="1"/>
    <w:qFormat/>
    <w:uiPriority w:val="0"/>
    <w:pPr>
      <w:ind w:left="878" w:firstLine="0"/>
    </w:pPr>
    <w:rPr>
      <w:rFonts w:ascii="Calibri" w:hAnsi="Calibri" w:eastAsia="Calibri" w:cs="Calibri"/>
      <w:b/>
      <w:bCs/>
    </w:rPr>
  </w:style>
  <w:style w:type="paragraph" w:styleId="5">
    <w:name w:val="heading 4"/>
    <w:basedOn w:val="1"/>
    <w:next w:val="1"/>
    <w:uiPriority w:val="0"/>
    <w:pPr>
      <w:keepNext/>
      <w:keepLines/>
      <w:pageBreakBefore w:val="0"/>
      <w:spacing w:before="240" w:after="40"/>
    </w:pPr>
    <w:rPr>
      <w:b/>
      <w:bCs/>
      <w:sz w:val="24"/>
      <w:szCs w:val="24"/>
    </w:rPr>
  </w:style>
  <w:style w:type="paragraph" w:styleId="6">
    <w:name w:val="heading 5"/>
    <w:basedOn w:val="1"/>
    <w:next w:val="1"/>
    <w:uiPriority w:val="0"/>
    <w:pPr>
      <w:keepNext/>
      <w:keepLines/>
      <w:pageBreakBefore w:val="0"/>
      <w:spacing w:before="220" w:after="40"/>
    </w:pPr>
    <w:rPr>
      <w:b/>
      <w:bCs/>
      <w:sz w:val="22"/>
      <w:szCs w:val="22"/>
    </w:rPr>
  </w:style>
  <w:style w:type="paragraph" w:styleId="7">
    <w:name w:val="heading 6"/>
    <w:basedOn w:val="1"/>
    <w:next w:val="1"/>
    <w:uiPriority w:val="0"/>
    <w:pPr>
      <w:keepNext/>
      <w:keepLines/>
      <w:pageBreakBefore w:val="0"/>
      <w:spacing w:before="200" w:after="40"/>
    </w:pPr>
    <w:rPr>
      <w:b/>
      <w:bCs/>
      <w:sz w:val="20"/>
      <w:szCs w:val="20"/>
    </w:rPr>
  </w:style>
  <w:style w:type="character" w:default="1" w:styleId="8">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ody Text"/>
    <w:basedOn w:val="1"/>
    <w:qFormat/>
    <w:uiPriority w:val="1"/>
    <w:pPr>
      <w:ind w:left="878" w:hanging="423"/>
      <w:jc w:val="both"/>
    </w:pPr>
    <w:rPr>
      <w:rFonts w:ascii="Calibri" w:hAnsi="Calibri" w:eastAsia="Calibri"/>
    </w:rPr>
  </w:style>
  <w:style w:type="paragraph" w:styleId="11">
    <w:name w:val="caption"/>
    <w:basedOn w:val="1"/>
    <w:qFormat/>
    <w:uiPriority w:val="0"/>
    <w:pPr>
      <w:suppressLineNumbers/>
      <w:spacing w:before="120" w:after="120"/>
    </w:pPr>
    <w:rPr>
      <w:rFonts w:cs="Lucida Sans"/>
      <w:i/>
      <w:iCs/>
      <w:sz w:val="24"/>
      <w:szCs w:val="24"/>
    </w:rPr>
  </w:style>
  <w:style w:type="paragraph" w:styleId="12">
    <w:name w:val="header"/>
    <w:basedOn w:val="1"/>
    <w:next w:val="10"/>
    <w:qFormat/>
    <w:uiPriority w:val="0"/>
    <w:pPr>
      <w:keepNext/>
      <w:spacing w:before="240" w:after="120"/>
    </w:pPr>
    <w:rPr>
      <w:rFonts w:ascii="Liberation Sans" w:hAnsi="Liberation Sans" w:eastAsia="Microsoft YaHei" w:cs="Lucida Sans"/>
      <w:sz w:val="28"/>
      <w:szCs w:val="28"/>
    </w:rPr>
  </w:style>
  <w:style w:type="paragraph" w:styleId="13">
    <w:name w:val="List"/>
    <w:basedOn w:val="10"/>
    <w:uiPriority w:val="0"/>
    <w:rPr>
      <w:rFonts w:cs="Lucida Sans"/>
    </w:rPr>
  </w:style>
  <w:style w:type="paragraph" w:styleId="14">
    <w:name w:val="Subtitle"/>
    <w:basedOn w:val="1"/>
    <w:next w:val="1"/>
    <w:uiPriority w:val="0"/>
    <w:pPr>
      <w:keepNext/>
      <w:keepLines/>
      <w:pageBreakBefore w:val="0"/>
      <w:spacing w:before="360" w:after="80"/>
    </w:pPr>
    <w:rPr>
      <w:rFonts w:ascii="Georgia" w:hAnsi="Georgia" w:eastAsia="Georgia" w:cs="Georgia"/>
      <w:i/>
      <w:iCs/>
      <w:color w:val="666666"/>
      <w:sz w:val="48"/>
      <w:szCs w:val="48"/>
    </w:rPr>
  </w:style>
  <w:style w:type="paragraph" w:styleId="15">
    <w:name w:val="Title"/>
    <w:basedOn w:val="1"/>
    <w:next w:val="1"/>
    <w:uiPriority w:val="0"/>
    <w:pPr>
      <w:keepNext/>
      <w:keepLines/>
      <w:pageBreakBefore w:val="0"/>
      <w:spacing w:before="480" w:after="120"/>
    </w:pPr>
    <w:rPr>
      <w:b/>
      <w:bCs/>
      <w:sz w:val="72"/>
      <w:szCs w:val="72"/>
    </w:rPr>
  </w:style>
  <w:style w:type="table" w:customStyle="1" w:styleId="16">
    <w:name w:val="TableNormal"/>
    <w:uiPriority w:val="0"/>
    <w:tblPr>
      <w:tblCellMar>
        <w:top w:w="100" w:type="dxa"/>
        <w:left w:w="100" w:type="dxa"/>
        <w:bottom w:w="100" w:type="dxa"/>
        <w:right w:w="100" w:type="dxa"/>
      </w:tblCellMar>
    </w:tblPr>
  </w:style>
  <w:style w:type="character" w:customStyle="1" w:styleId="17">
    <w:name w:val="Łącze internetowe"/>
    <w:uiPriority w:val="0"/>
    <w:rPr>
      <w:color w:val="000080"/>
      <w:u w:val="single"/>
    </w:rPr>
  </w:style>
  <w:style w:type="paragraph" w:customStyle="1" w:styleId="18">
    <w:name w:val="Nagłówek"/>
    <w:basedOn w:val="1"/>
    <w:next w:val="10"/>
    <w:qFormat/>
    <w:uiPriority w:val="0"/>
    <w:pPr>
      <w:keepNext/>
      <w:spacing w:before="240" w:after="120"/>
    </w:pPr>
    <w:rPr>
      <w:rFonts w:ascii="Liberation Sans" w:hAnsi="Liberation Sans" w:eastAsia="Microsoft YaHei" w:cs="Lucida Sans"/>
      <w:sz w:val="28"/>
      <w:szCs w:val="28"/>
    </w:rPr>
  </w:style>
  <w:style w:type="paragraph" w:customStyle="1" w:styleId="19">
    <w:name w:val="Indeks"/>
    <w:basedOn w:val="1"/>
    <w:qFormat/>
    <w:uiPriority w:val="0"/>
    <w:pPr>
      <w:suppressLineNumbers/>
    </w:pPr>
    <w:rPr>
      <w:rFonts w:cs="Lucida Sans"/>
    </w:rPr>
  </w:style>
  <w:style w:type="paragraph" w:customStyle="1" w:styleId="20">
    <w:name w:val="Główka i stopka"/>
    <w:basedOn w:val="1"/>
    <w:qFormat/>
    <w:uiPriority w:val="0"/>
  </w:style>
  <w:style w:type="paragraph" w:styleId="21">
    <w:name w:val="List Paragraph"/>
    <w:basedOn w:val="1"/>
    <w:qFormat/>
    <w:uiPriority w:val="1"/>
    <w:pPr>
      <w:ind w:left="878" w:hanging="423"/>
      <w:jc w:val="both"/>
    </w:pPr>
    <w:rPr>
      <w:rFonts w:ascii="Calibri" w:hAnsi="Calibri" w:eastAsia="Calibri"/>
    </w:rPr>
  </w:style>
  <w:style w:type="paragraph" w:customStyle="1" w:styleId="22">
    <w:name w:val="Table Paragraph"/>
    <w:basedOn w:val="1"/>
    <w:qFormat/>
    <w:uiPriority w:val="1"/>
  </w:style>
  <w:style w:type="table" w:customStyle="1" w:styleId="23">
    <w:name w:val="Table Normal1"/>
    <w:semiHidden/>
    <w:unhideWhenUsed/>
    <w:qFormat/>
    <w:uiPriority w:val="2"/>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9ttM447xNqk6MU0AzCJwNOjO6w==">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</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21</Pages>
  <TotalTime>2</TotalTime>
  <ScaleCrop>false</ScaleCrop>
  <LinksUpToDate>false</LinksUpToDate>
  <Application>WPS Office_12.2.0.23155_F1E327BC-269C-435d-A152-05C5408002CA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2025-11-20T12:36:00Z</dcterms:created>
  <dc:creator>user</dc:creator>
  <cp:lastModifiedBy>User</cp:lastModifiedBy>
  <dcterms:modified xsi:type="dcterms:W3CDTF">2025-12-03T14:44:32Z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reated">
    <vt:filetime>2024-12-19T00:00:00Z</vt:filetime>
  </property>
  <property fmtid="{D5CDD505-2E9C-101B-9397-08002B2CF9AE}" pid="4" name="Creator">
    <vt:lpwstr>Microsoft® Word 2016</vt:lpwstr>
  </property>
  <property fmtid="{D5CDD505-2E9C-101B-9397-08002B2CF9AE}" pid="5" name="DocSecurity">
    <vt:i4>0</vt:i4>
  </property>
  <property fmtid="{D5CDD505-2E9C-101B-9397-08002B2CF9AE}" pid="6" name="HyperlinksChanged">
    <vt:bool>false</vt:bool>
  </property>
  <property fmtid="{D5CDD505-2E9C-101B-9397-08002B2CF9AE}" pid="7" name="LastSaved">
    <vt:filetime>2025-11-17T00:00:00Z</vt:filetime>
  </property>
  <property fmtid="{D5CDD505-2E9C-101B-9397-08002B2CF9AE}" pid="8" name="LinksUpToDate">
    <vt:bool>false</vt:bool>
  </property>
  <property fmtid="{D5CDD505-2E9C-101B-9397-08002B2CF9AE}" pid="9" name="Producer">
    <vt:lpwstr>www.ilovepdf.com</vt:lpwstr>
  </property>
  <property fmtid="{D5CDD505-2E9C-101B-9397-08002B2CF9AE}" pid="10" name="ScaleCrop">
    <vt:bool>false</vt:bool>
  </property>
  <property fmtid="{D5CDD505-2E9C-101B-9397-08002B2CF9AE}" pid="11" name="ShareDoc">
    <vt:bool>false</vt:bool>
  </property>
  <property fmtid="{D5CDD505-2E9C-101B-9397-08002B2CF9AE}" pid="12" name="KSOProductBuildVer">
    <vt:lpwstr>1045-12.2.0.23155</vt:lpwstr>
  </property>
  <property fmtid="{D5CDD505-2E9C-101B-9397-08002B2CF9AE}" pid="13" name="ICV">
    <vt:lpwstr>04234488565E4F71BC441E6002D74FDB_12</vt:lpwstr>
  </property>
</Properties>
</file>